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AD12B" w14:textId="77777777" w:rsidR="008A04E7" w:rsidRPr="008A04E7" w:rsidRDefault="008A04E7" w:rsidP="008A04E7">
      <w:pPr>
        <w:spacing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eastAsia="ru-RU"/>
        </w:rPr>
      </w:pPr>
      <w:proofErr w:type="spellStart"/>
      <w:r w:rsidRPr="008A04E7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Болдирев</w:t>
      </w:r>
      <w:proofErr w:type="spellEnd"/>
      <w:r w:rsidRPr="008A04E7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 xml:space="preserve"> С.С. - здобувач другого</w:t>
      </w:r>
    </w:p>
    <w:p w14:paraId="148712C6" w14:textId="77777777" w:rsidR="008A04E7" w:rsidRPr="008A04E7" w:rsidRDefault="008A04E7" w:rsidP="008A04E7">
      <w:pPr>
        <w:spacing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eastAsia="ru-RU"/>
        </w:rPr>
      </w:pPr>
      <w:r w:rsidRPr="008A04E7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 xml:space="preserve">(магістерського) рівня освіти, </w:t>
      </w:r>
    </w:p>
    <w:p w14:paraId="1CE7F998" w14:textId="77777777" w:rsidR="008A04E7" w:rsidRPr="008A04E7" w:rsidRDefault="008A04E7" w:rsidP="008A04E7">
      <w:pPr>
        <w:spacing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eastAsia="ru-RU"/>
        </w:rPr>
      </w:pPr>
      <w:r w:rsidRPr="008A04E7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 xml:space="preserve">Херсонський державний аграрно-економічний університет </w:t>
      </w:r>
    </w:p>
    <w:p w14:paraId="0A5EF086" w14:textId="77777777" w:rsidR="008A04E7" w:rsidRPr="008A04E7" w:rsidRDefault="008A04E7" w:rsidP="008A04E7">
      <w:pPr>
        <w:spacing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eastAsia="ru-RU"/>
        </w:rPr>
      </w:pPr>
      <w:r w:rsidRPr="008A04E7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 xml:space="preserve">Шнайдер С.Л. - к. с.-г. н., доцент, </w:t>
      </w:r>
    </w:p>
    <w:p w14:paraId="5558CA0E" w14:textId="773DEFE9" w:rsidR="008A04E7" w:rsidRPr="008A04E7" w:rsidRDefault="008A04E7" w:rsidP="008A04E7">
      <w:pPr>
        <w:spacing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  <w:lang w:eastAsia="ru-RU"/>
        </w:rPr>
      </w:pPr>
      <w:r w:rsidRPr="008A04E7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Херсонський державний аграрно-економічний університет, м. Херсон, Україна</w:t>
      </w:r>
    </w:p>
    <w:p w14:paraId="5A3259B9" w14:textId="29ECD6E7" w:rsidR="00BB7C57" w:rsidRPr="008A04E7" w:rsidRDefault="008A04E7" w:rsidP="008A04E7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8A04E7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АНАЛІЗ ВПЛИВУ СТАТІ НА ЛІНІЙНІ ІНДЕКСИ ПРОПОРЦІЙНОСТІ ТІЛА СВИНЕЙ ВЕЛИКОЇ БІЛОЇ ПОРОДИ</w:t>
      </w:r>
    </w:p>
    <w:p w14:paraId="536EAAD9" w14:textId="6A1619CD" w:rsidR="0070164E" w:rsidRPr="0070164E" w:rsidRDefault="0070164E" w:rsidP="007016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164E">
        <w:rPr>
          <w:rFonts w:ascii="Times New Roman" w:hAnsi="Times New Roman" w:cs="Times New Roman"/>
          <w:sz w:val="28"/>
          <w:szCs w:val="28"/>
        </w:rPr>
        <w:t>Тип будови тіла тварин формується під впливом низки чинників, серед яких вік, порода, рівень і характер годівлі, стать, а також умови утримання [</w:t>
      </w:r>
      <w:r w:rsidR="00851F90">
        <w:rPr>
          <w:rFonts w:ascii="Times New Roman" w:hAnsi="Times New Roman" w:cs="Times New Roman"/>
          <w:sz w:val="28"/>
          <w:szCs w:val="28"/>
        </w:rPr>
        <w:t>1</w:t>
      </w:r>
      <w:r w:rsidR="008A04E7">
        <w:rPr>
          <w:rFonts w:ascii="Times New Roman" w:hAnsi="Times New Roman" w:cs="Times New Roman"/>
          <w:sz w:val="28"/>
          <w:szCs w:val="28"/>
        </w:rPr>
        <w:t>; 2; 5</w:t>
      </w:r>
      <w:r w:rsidRPr="0070164E">
        <w:rPr>
          <w:rFonts w:ascii="Times New Roman" w:hAnsi="Times New Roman" w:cs="Times New Roman"/>
          <w:sz w:val="28"/>
          <w:szCs w:val="28"/>
        </w:rPr>
        <w:t>]. У новонароджених кнурців і свинок відмінності за живою масою та лінійними промірами практично не спостерігаються. Із віком ці розбіжності стають більш вираженими, тоді як у старшому віці вони знову мають тенденцію до зменшення.</w:t>
      </w:r>
    </w:p>
    <w:p w14:paraId="45BB4CF6" w14:textId="6499A308" w:rsidR="0070164E" w:rsidRPr="0070164E" w:rsidRDefault="0070164E" w:rsidP="007016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164E">
        <w:rPr>
          <w:rFonts w:ascii="Times New Roman" w:hAnsi="Times New Roman" w:cs="Times New Roman"/>
          <w:sz w:val="28"/>
          <w:szCs w:val="28"/>
        </w:rPr>
        <w:t>У диких тварин статевий диморфізм проявляється значно сильніше, ніж у свійських. Тривале утримання сільськогосподарських тварин у штучних умовах та їх забезпечення однаковим рівнем і типом годівлі протягом багатьох поколінь сприяло зменшенню морфологічних відмінностей між самцями та самками. Водночас ступінь прояву статевого диморфізму може істотно різнитися між породами: у тварин однієї породи він виражений сильніше, ніж в іншої. У практиці відбору ремонтного молодняку та формування пар для відтворення у виробничих умовах іноді недостатньо враховують рівень прояву статевого диморфізму, що може призводити до поступового згладжування відмінностей між самцями й самками [</w:t>
      </w:r>
      <w:r w:rsidR="008A04E7">
        <w:rPr>
          <w:rFonts w:ascii="Times New Roman" w:hAnsi="Times New Roman" w:cs="Times New Roman"/>
          <w:sz w:val="28"/>
          <w:szCs w:val="28"/>
        </w:rPr>
        <w:t>3; 4</w:t>
      </w:r>
      <w:r w:rsidRPr="0070164E">
        <w:rPr>
          <w:rFonts w:ascii="Times New Roman" w:hAnsi="Times New Roman" w:cs="Times New Roman"/>
          <w:sz w:val="28"/>
          <w:szCs w:val="28"/>
        </w:rPr>
        <w:t>].</w:t>
      </w:r>
    </w:p>
    <w:p w14:paraId="48EFC949" w14:textId="4A39D2CB" w:rsidR="0070164E" w:rsidRDefault="0070164E" w:rsidP="007016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164E">
        <w:rPr>
          <w:rFonts w:ascii="Times New Roman" w:hAnsi="Times New Roman" w:cs="Times New Roman"/>
          <w:sz w:val="28"/>
          <w:szCs w:val="28"/>
        </w:rPr>
        <w:t xml:space="preserve">Однією з характерних біологічних особливостей свиней є чітко виражений статевий диморфізм за живою масою, який у дорослих особин </w:t>
      </w:r>
      <w:r w:rsidRPr="0070164E">
        <w:rPr>
          <w:rFonts w:ascii="Times New Roman" w:hAnsi="Times New Roman" w:cs="Times New Roman"/>
          <w:sz w:val="28"/>
          <w:szCs w:val="28"/>
        </w:rPr>
        <w:lastRenderedPageBreak/>
        <w:t>досягає 40</w:t>
      </w:r>
      <w:r>
        <w:rPr>
          <w:rFonts w:ascii="Times New Roman" w:hAnsi="Times New Roman" w:cs="Times New Roman"/>
          <w:sz w:val="28"/>
          <w:szCs w:val="28"/>
        </w:rPr>
        <w:t>….</w:t>
      </w:r>
      <w:r w:rsidRPr="0070164E">
        <w:rPr>
          <w:rFonts w:ascii="Times New Roman" w:hAnsi="Times New Roman" w:cs="Times New Roman"/>
          <w:sz w:val="28"/>
          <w:szCs w:val="28"/>
        </w:rPr>
        <w:t>50 кг. Встановлено, що рівень його прояву прямо пов’язаний із живою масою самців і має зворотну залежність від живої маси самок [</w:t>
      </w:r>
      <w:r w:rsidR="00851F90">
        <w:rPr>
          <w:rFonts w:ascii="Times New Roman" w:hAnsi="Times New Roman" w:cs="Times New Roman"/>
          <w:sz w:val="28"/>
          <w:szCs w:val="28"/>
        </w:rPr>
        <w:t>3</w:t>
      </w:r>
      <w:r w:rsidRPr="0070164E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655687CB" w14:textId="661EDC21" w:rsidR="00BB7C57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3B7C">
        <w:rPr>
          <w:rFonts w:ascii="Times New Roman" w:hAnsi="Times New Roman" w:cs="Times New Roman"/>
          <w:sz w:val="28"/>
          <w:szCs w:val="28"/>
        </w:rPr>
        <w:t xml:space="preserve">У процесі вирощування молодняку свиней надзвичайно важливо не лише слідкувати за абсолютними показниками живої маси чи промірів, але й оцінювати пропорційність розвитку тіла, яка визначається за допомогою лінійних індексів. Вони дозволяють комплексно оцінити морфологічну структуру тіла тварин, співвідношення окремих його частин і загальні тенденції формування типу конституції. </w:t>
      </w:r>
    </w:p>
    <w:p w14:paraId="656768AC" w14:textId="16014AA3" w:rsidR="00BB7C57" w:rsidRPr="00513B7C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3B7C">
        <w:rPr>
          <w:rFonts w:ascii="Times New Roman" w:hAnsi="Times New Roman" w:cs="Times New Roman"/>
          <w:sz w:val="28"/>
          <w:szCs w:val="28"/>
        </w:rPr>
        <w:t xml:space="preserve">У таблиці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513B7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наведено</w:t>
      </w:r>
      <w:r w:rsidRPr="00513B7C">
        <w:rPr>
          <w:rFonts w:ascii="Times New Roman" w:hAnsi="Times New Roman" w:cs="Times New Roman"/>
          <w:sz w:val="28"/>
          <w:szCs w:val="28"/>
        </w:rPr>
        <w:t xml:space="preserve"> результати </w:t>
      </w:r>
      <w:r>
        <w:rPr>
          <w:rFonts w:ascii="Times New Roman" w:hAnsi="Times New Roman" w:cs="Times New Roman"/>
          <w:sz w:val="28"/>
          <w:szCs w:val="28"/>
        </w:rPr>
        <w:t>досліджень</w:t>
      </w:r>
      <w:r w:rsidRPr="00513B7C">
        <w:rPr>
          <w:rFonts w:ascii="Times New Roman" w:hAnsi="Times New Roman" w:cs="Times New Roman"/>
          <w:sz w:val="28"/>
          <w:szCs w:val="28"/>
        </w:rPr>
        <w:t xml:space="preserve"> за динамікою чотирьох основних індексів пропорційності тіла свиней: </w:t>
      </w:r>
      <w:proofErr w:type="spellStart"/>
      <w:r w:rsidRPr="00513B7C">
        <w:rPr>
          <w:rFonts w:ascii="Times New Roman" w:hAnsi="Times New Roman" w:cs="Times New Roman"/>
          <w:sz w:val="28"/>
          <w:szCs w:val="28"/>
        </w:rPr>
        <w:t>довгоногості</w:t>
      </w:r>
      <w:proofErr w:type="spellEnd"/>
      <w:r w:rsidRPr="00513B7C">
        <w:rPr>
          <w:rFonts w:ascii="Times New Roman" w:hAnsi="Times New Roman" w:cs="Times New Roman"/>
          <w:sz w:val="28"/>
          <w:szCs w:val="28"/>
        </w:rPr>
        <w:t>, розтягнутості, збитості та масивності у віці 2, 4, 6 та 8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13B7C">
        <w:rPr>
          <w:rFonts w:ascii="Times New Roman" w:hAnsi="Times New Roman" w:cs="Times New Roman"/>
          <w:sz w:val="28"/>
          <w:szCs w:val="28"/>
        </w:rPr>
        <w:t>місяців.</w:t>
      </w:r>
    </w:p>
    <w:p w14:paraId="455241DD" w14:textId="38BCC943" w:rsidR="00BB7C57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1 -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Динаміка лінійних індексів пропорційності тіла свиней, %</w:t>
      </w:r>
    </w:p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0"/>
        <w:gridCol w:w="1128"/>
        <w:gridCol w:w="1500"/>
        <w:gridCol w:w="1500"/>
        <w:gridCol w:w="1641"/>
        <w:gridCol w:w="1646"/>
      </w:tblGrid>
      <w:tr w:rsidR="00BB7C57" w14:paraId="40501FE1" w14:textId="77777777" w:rsidTr="0070164E">
        <w:trPr>
          <w:trHeight w:val="156"/>
          <w:jc w:val="center"/>
        </w:trPr>
        <w:tc>
          <w:tcPr>
            <w:tcW w:w="1760" w:type="dxa"/>
            <w:vMerge w:val="restart"/>
            <w:shd w:val="clear" w:color="auto" w:fill="auto"/>
          </w:tcPr>
          <w:p w14:paraId="7FB58D41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Індекси</w:t>
            </w:r>
          </w:p>
        </w:tc>
        <w:tc>
          <w:tcPr>
            <w:tcW w:w="1128" w:type="dxa"/>
            <w:vMerge w:val="restart"/>
            <w:shd w:val="clear" w:color="auto" w:fill="auto"/>
          </w:tcPr>
          <w:p w14:paraId="72F8EBE0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Стать</w:t>
            </w:r>
          </w:p>
        </w:tc>
        <w:tc>
          <w:tcPr>
            <w:tcW w:w="6287" w:type="dxa"/>
            <w:gridSpan w:val="4"/>
            <w:shd w:val="clear" w:color="auto" w:fill="auto"/>
          </w:tcPr>
          <w:p w14:paraId="527DD48E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 віці (місяців) </w:t>
            </w:r>
          </w:p>
        </w:tc>
      </w:tr>
      <w:tr w:rsidR="00BB7C57" w14:paraId="5507E61D" w14:textId="77777777" w:rsidTr="0070164E">
        <w:trPr>
          <w:trHeight w:val="169"/>
          <w:jc w:val="center"/>
        </w:trPr>
        <w:tc>
          <w:tcPr>
            <w:tcW w:w="1760" w:type="dxa"/>
            <w:vMerge/>
            <w:shd w:val="clear" w:color="auto" w:fill="auto"/>
          </w:tcPr>
          <w:p w14:paraId="5CE3E1D7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128" w:type="dxa"/>
            <w:vMerge/>
            <w:shd w:val="clear" w:color="auto" w:fill="auto"/>
          </w:tcPr>
          <w:p w14:paraId="2D5BCC8C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00" w:type="dxa"/>
            <w:shd w:val="clear" w:color="auto" w:fill="auto"/>
          </w:tcPr>
          <w:p w14:paraId="35C2EFBA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500" w:type="dxa"/>
            <w:shd w:val="clear" w:color="auto" w:fill="auto"/>
          </w:tcPr>
          <w:p w14:paraId="12737662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641" w:type="dxa"/>
            <w:shd w:val="clear" w:color="auto" w:fill="auto"/>
          </w:tcPr>
          <w:p w14:paraId="72914FD6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645" w:type="dxa"/>
            <w:shd w:val="clear" w:color="auto" w:fill="auto"/>
          </w:tcPr>
          <w:p w14:paraId="4BB0B476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</w:tr>
      <w:tr w:rsidR="00BB7C57" w14:paraId="4FBF0205" w14:textId="77777777" w:rsidTr="0070164E">
        <w:trPr>
          <w:trHeight w:val="320"/>
          <w:jc w:val="center"/>
        </w:trPr>
        <w:tc>
          <w:tcPr>
            <w:tcW w:w="1760" w:type="dxa"/>
            <w:vMerge w:val="restart"/>
            <w:shd w:val="clear" w:color="auto" w:fill="auto"/>
            <w:vAlign w:val="center"/>
          </w:tcPr>
          <w:p w14:paraId="2B13B8CF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Довгоно</w:t>
            </w:r>
            <w:proofErr w:type="spellEnd"/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-гості</w:t>
            </w:r>
          </w:p>
        </w:tc>
        <w:tc>
          <w:tcPr>
            <w:tcW w:w="1128" w:type="dxa"/>
            <w:shd w:val="clear" w:color="auto" w:fill="auto"/>
          </w:tcPr>
          <w:p w14:paraId="2EA5A19C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Свинки</w:t>
            </w:r>
          </w:p>
        </w:tc>
        <w:tc>
          <w:tcPr>
            <w:tcW w:w="1500" w:type="dxa"/>
            <w:shd w:val="clear" w:color="auto" w:fill="auto"/>
          </w:tcPr>
          <w:p w14:paraId="2335B14B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40,28</w:t>
            </w:r>
          </w:p>
        </w:tc>
        <w:tc>
          <w:tcPr>
            <w:tcW w:w="1500" w:type="dxa"/>
            <w:shd w:val="clear" w:color="auto" w:fill="auto"/>
          </w:tcPr>
          <w:p w14:paraId="5DDF58FF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38,37</w:t>
            </w:r>
          </w:p>
        </w:tc>
        <w:tc>
          <w:tcPr>
            <w:tcW w:w="1641" w:type="dxa"/>
            <w:shd w:val="clear" w:color="auto" w:fill="auto"/>
          </w:tcPr>
          <w:p w14:paraId="5C6604CE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42,45</w:t>
            </w:r>
          </w:p>
        </w:tc>
        <w:tc>
          <w:tcPr>
            <w:tcW w:w="1645" w:type="dxa"/>
            <w:shd w:val="clear" w:color="auto" w:fill="auto"/>
          </w:tcPr>
          <w:p w14:paraId="50D32854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43,20</w:t>
            </w:r>
          </w:p>
        </w:tc>
      </w:tr>
      <w:tr w:rsidR="00BB7C57" w14:paraId="73E673B0" w14:textId="77777777" w:rsidTr="0070164E">
        <w:trPr>
          <w:trHeight w:val="326"/>
          <w:jc w:val="center"/>
        </w:trPr>
        <w:tc>
          <w:tcPr>
            <w:tcW w:w="1760" w:type="dxa"/>
            <w:vMerge/>
            <w:shd w:val="clear" w:color="auto" w:fill="auto"/>
            <w:vAlign w:val="center"/>
          </w:tcPr>
          <w:p w14:paraId="6DBD5C0C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128" w:type="dxa"/>
            <w:shd w:val="clear" w:color="auto" w:fill="auto"/>
          </w:tcPr>
          <w:p w14:paraId="14811739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Кнурці</w:t>
            </w:r>
          </w:p>
        </w:tc>
        <w:tc>
          <w:tcPr>
            <w:tcW w:w="1500" w:type="dxa"/>
            <w:shd w:val="clear" w:color="auto" w:fill="auto"/>
          </w:tcPr>
          <w:p w14:paraId="376497AF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40,94</w:t>
            </w:r>
          </w:p>
        </w:tc>
        <w:tc>
          <w:tcPr>
            <w:tcW w:w="1500" w:type="dxa"/>
            <w:shd w:val="clear" w:color="auto" w:fill="auto"/>
          </w:tcPr>
          <w:p w14:paraId="291BF456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34,76</w:t>
            </w:r>
          </w:p>
        </w:tc>
        <w:tc>
          <w:tcPr>
            <w:tcW w:w="1641" w:type="dxa"/>
            <w:shd w:val="clear" w:color="auto" w:fill="auto"/>
          </w:tcPr>
          <w:p w14:paraId="30793FF7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34,97</w:t>
            </w:r>
          </w:p>
        </w:tc>
        <w:tc>
          <w:tcPr>
            <w:tcW w:w="1645" w:type="dxa"/>
            <w:shd w:val="clear" w:color="auto" w:fill="auto"/>
          </w:tcPr>
          <w:p w14:paraId="3697AD77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37,95</w:t>
            </w:r>
          </w:p>
        </w:tc>
      </w:tr>
      <w:tr w:rsidR="00BB7C57" w14:paraId="419C86FB" w14:textId="77777777" w:rsidTr="0070164E">
        <w:trPr>
          <w:trHeight w:val="320"/>
          <w:jc w:val="center"/>
        </w:trPr>
        <w:tc>
          <w:tcPr>
            <w:tcW w:w="1760" w:type="dxa"/>
            <w:vMerge w:val="restart"/>
            <w:shd w:val="clear" w:color="auto" w:fill="auto"/>
            <w:vAlign w:val="center"/>
          </w:tcPr>
          <w:p w14:paraId="6AF10F63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Розтягну-тості</w:t>
            </w:r>
          </w:p>
        </w:tc>
        <w:tc>
          <w:tcPr>
            <w:tcW w:w="1128" w:type="dxa"/>
            <w:shd w:val="clear" w:color="auto" w:fill="auto"/>
          </w:tcPr>
          <w:p w14:paraId="3CE82AE6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Свинки</w:t>
            </w:r>
          </w:p>
        </w:tc>
        <w:tc>
          <w:tcPr>
            <w:tcW w:w="1500" w:type="dxa"/>
            <w:shd w:val="clear" w:color="auto" w:fill="auto"/>
          </w:tcPr>
          <w:p w14:paraId="31C27C9E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191,53</w:t>
            </w:r>
          </w:p>
        </w:tc>
        <w:tc>
          <w:tcPr>
            <w:tcW w:w="1500" w:type="dxa"/>
            <w:shd w:val="clear" w:color="auto" w:fill="auto"/>
          </w:tcPr>
          <w:p w14:paraId="0D3382AF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195,11</w:t>
            </w:r>
          </w:p>
        </w:tc>
        <w:tc>
          <w:tcPr>
            <w:tcW w:w="1641" w:type="dxa"/>
            <w:shd w:val="clear" w:color="auto" w:fill="auto"/>
          </w:tcPr>
          <w:p w14:paraId="0C29196B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191,31</w:t>
            </w:r>
          </w:p>
        </w:tc>
        <w:tc>
          <w:tcPr>
            <w:tcW w:w="1645" w:type="dxa"/>
            <w:shd w:val="clear" w:color="auto" w:fill="auto"/>
          </w:tcPr>
          <w:p w14:paraId="1FC0C6EF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187,46</w:t>
            </w:r>
          </w:p>
        </w:tc>
      </w:tr>
      <w:tr w:rsidR="00BB7C57" w14:paraId="6B777F3D" w14:textId="77777777" w:rsidTr="0070164E">
        <w:trPr>
          <w:trHeight w:val="326"/>
          <w:jc w:val="center"/>
        </w:trPr>
        <w:tc>
          <w:tcPr>
            <w:tcW w:w="1760" w:type="dxa"/>
            <w:vMerge/>
            <w:shd w:val="clear" w:color="auto" w:fill="auto"/>
            <w:vAlign w:val="center"/>
          </w:tcPr>
          <w:p w14:paraId="2CF321F4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128" w:type="dxa"/>
            <w:shd w:val="clear" w:color="auto" w:fill="auto"/>
          </w:tcPr>
          <w:p w14:paraId="066A4E28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Кнурці</w:t>
            </w:r>
          </w:p>
        </w:tc>
        <w:tc>
          <w:tcPr>
            <w:tcW w:w="1500" w:type="dxa"/>
            <w:shd w:val="clear" w:color="auto" w:fill="auto"/>
          </w:tcPr>
          <w:p w14:paraId="37451712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190,24</w:t>
            </w:r>
          </w:p>
        </w:tc>
        <w:tc>
          <w:tcPr>
            <w:tcW w:w="1500" w:type="dxa"/>
            <w:shd w:val="clear" w:color="auto" w:fill="auto"/>
          </w:tcPr>
          <w:p w14:paraId="7092CC67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203,37</w:t>
            </w:r>
          </w:p>
        </w:tc>
        <w:tc>
          <w:tcPr>
            <w:tcW w:w="1641" w:type="dxa"/>
            <w:shd w:val="clear" w:color="auto" w:fill="auto"/>
          </w:tcPr>
          <w:p w14:paraId="4AB87478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201,24</w:t>
            </w:r>
          </w:p>
        </w:tc>
        <w:tc>
          <w:tcPr>
            <w:tcW w:w="1645" w:type="dxa"/>
            <w:shd w:val="clear" w:color="auto" w:fill="auto"/>
          </w:tcPr>
          <w:p w14:paraId="2158EC8C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194,83</w:t>
            </w:r>
          </w:p>
        </w:tc>
      </w:tr>
      <w:tr w:rsidR="00BB7C57" w14:paraId="7A4E92CD" w14:textId="77777777" w:rsidTr="0070164E">
        <w:trPr>
          <w:trHeight w:val="320"/>
          <w:jc w:val="center"/>
        </w:trPr>
        <w:tc>
          <w:tcPr>
            <w:tcW w:w="1760" w:type="dxa"/>
            <w:vMerge w:val="restart"/>
            <w:shd w:val="clear" w:color="auto" w:fill="auto"/>
            <w:vAlign w:val="center"/>
          </w:tcPr>
          <w:p w14:paraId="625932D5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Збитості</w:t>
            </w:r>
          </w:p>
        </w:tc>
        <w:tc>
          <w:tcPr>
            <w:tcW w:w="1128" w:type="dxa"/>
            <w:shd w:val="clear" w:color="auto" w:fill="auto"/>
          </w:tcPr>
          <w:p w14:paraId="12FFEFF8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Свинки</w:t>
            </w:r>
          </w:p>
        </w:tc>
        <w:tc>
          <w:tcPr>
            <w:tcW w:w="1500" w:type="dxa"/>
            <w:shd w:val="clear" w:color="auto" w:fill="auto"/>
          </w:tcPr>
          <w:p w14:paraId="7FA5C7B8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98,63</w:t>
            </w:r>
          </w:p>
        </w:tc>
        <w:tc>
          <w:tcPr>
            <w:tcW w:w="1500" w:type="dxa"/>
            <w:shd w:val="clear" w:color="auto" w:fill="auto"/>
          </w:tcPr>
          <w:p w14:paraId="15EBDAC1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95,88</w:t>
            </w:r>
          </w:p>
        </w:tc>
        <w:tc>
          <w:tcPr>
            <w:tcW w:w="1641" w:type="dxa"/>
            <w:shd w:val="clear" w:color="auto" w:fill="auto"/>
          </w:tcPr>
          <w:p w14:paraId="1433C9CD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92,11</w:t>
            </w:r>
          </w:p>
        </w:tc>
        <w:tc>
          <w:tcPr>
            <w:tcW w:w="1645" w:type="dxa"/>
            <w:shd w:val="clear" w:color="auto" w:fill="auto"/>
          </w:tcPr>
          <w:p w14:paraId="21D16CFB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94,08</w:t>
            </w:r>
          </w:p>
        </w:tc>
      </w:tr>
      <w:tr w:rsidR="00BB7C57" w14:paraId="18A28E88" w14:textId="77777777" w:rsidTr="0070164E">
        <w:trPr>
          <w:trHeight w:val="326"/>
          <w:jc w:val="center"/>
        </w:trPr>
        <w:tc>
          <w:tcPr>
            <w:tcW w:w="1760" w:type="dxa"/>
            <w:vMerge/>
            <w:shd w:val="clear" w:color="auto" w:fill="auto"/>
            <w:vAlign w:val="center"/>
          </w:tcPr>
          <w:p w14:paraId="3362B676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128" w:type="dxa"/>
            <w:shd w:val="clear" w:color="auto" w:fill="auto"/>
          </w:tcPr>
          <w:p w14:paraId="6CFEAD99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Кнурці</w:t>
            </w:r>
          </w:p>
        </w:tc>
        <w:tc>
          <w:tcPr>
            <w:tcW w:w="1500" w:type="dxa"/>
            <w:shd w:val="clear" w:color="auto" w:fill="auto"/>
          </w:tcPr>
          <w:p w14:paraId="0156B388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96,90</w:t>
            </w:r>
          </w:p>
        </w:tc>
        <w:tc>
          <w:tcPr>
            <w:tcW w:w="1500" w:type="dxa"/>
            <w:shd w:val="clear" w:color="auto" w:fill="auto"/>
          </w:tcPr>
          <w:p w14:paraId="76322013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95,25</w:t>
            </w:r>
          </w:p>
        </w:tc>
        <w:tc>
          <w:tcPr>
            <w:tcW w:w="1641" w:type="dxa"/>
            <w:shd w:val="clear" w:color="auto" w:fill="auto"/>
          </w:tcPr>
          <w:p w14:paraId="7C057787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91,90</w:t>
            </w:r>
          </w:p>
        </w:tc>
        <w:tc>
          <w:tcPr>
            <w:tcW w:w="1645" w:type="dxa"/>
            <w:shd w:val="clear" w:color="auto" w:fill="auto"/>
          </w:tcPr>
          <w:p w14:paraId="78C780BB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94,82</w:t>
            </w:r>
          </w:p>
        </w:tc>
      </w:tr>
      <w:tr w:rsidR="00BB7C57" w14:paraId="051A62D3" w14:textId="77777777" w:rsidTr="0070164E">
        <w:trPr>
          <w:trHeight w:val="46"/>
          <w:jc w:val="center"/>
        </w:trPr>
        <w:tc>
          <w:tcPr>
            <w:tcW w:w="1760" w:type="dxa"/>
            <w:vMerge w:val="restart"/>
            <w:shd w:val="clear" w:color="auto" w:fill="auto"/>
            <w:vAlign w:val="center"/>
          </w:tcPr>
          <w:p w14:paraId="2F42AFFA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Масивності</w:t>
            </w:r>
          </w:p>
        </w:tc>
        <w:tc>
          <w:tcPr>
            <w:tcW w:w="1128" w:type="dxa"/>
            <w:shd w:val="clear" w:color="auto" w:fill="auto"/>
          </w:tcPr>
          <w:p w14:paraId="2C65E8FB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Свинки</w:t>
            </w:r>
          </w:p>
        </w:tc>
        <w:tc>
          <w:tcPr>
            <w:tcW w:w="1500" w:type="dxa"/>
            <w:shd w:val="clear" w:color="auto" w:fill="auto"/>
          </w:tcPr>
          <w:p w14:paraId="5CA7B2E2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188,64</w:t>
            </w:r>
          </w:p>
        </w:tc>
        <w:tc>
          <w:tcPr>
            <w:tcW w:w="1500" w:type="dxa"/>
            <w:shd w:val="clear" w:color="auto" w:fill="auto"/>
          </w:tcPr>
          <w:p w14:paraId="28866FCE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187,14</w:t>
            </w:r>
          </w:p>
        </w:tc>
        <w:tc>
          <w:tcPr>
            <w:tcW w:w="1641" w:type="dxa"/>
            <w:shd w:val="clear" w:color="auto" w:fill="auto"/>
          </w:tcPr>
          <w:p w14:paraId="487BF44C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176,11</w:t>
            </w:r>
          </w:p>
        </w:tc>
        <w:tc>
          <w:tcPr>
            <w:tcW w:w="1645" w:type="dxa"/>
            <w:shd w:val="clear" w:color="auto" w:fill="auto"/>
          </w:tcPr>
          <w:p w14:paraId="5657E5DE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176,42</w:t>
            </w:r>
          </w:p>
        </w:tc>
      </w:tr>
      <w:tr w:rsidR="00BB7C57" w14:paraId="4CEC8BD2" w14:textId="77777777" w:rsidTr="0070164E">
        <w:trPr>
          <w:trHeight w:val="326"/>
          <w:jc w:val="center"/>
        </w:trPr>
        <w:tc>
          <w:tcPr>
            <w:tcW w:w="1760" w:type="dxa"/>
            <w:vMerge/>
            <w:shd w:val="clear" w:color="auto" w:fill="auto"/>
          </w:tcPr>
          <w:p w14:paraId="604DDEB7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128" w:type="dxa"/>
            <w:shd w:val="clear" w:color="auto" w:fill="auto"/>
          </w:tcPr>
          <w:p w14:paraId="2665F6D0" w14:textId="77777777" w:rsidR="00BB7C57" w:rsidRPr="00F2027E" w:rsidRDefault="00BB7C57" w:rsidP="0070164E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Кнурці</w:t>
            </w:r>
          </w:p>
        </w:tc>
        <w:tc>
          <w:tcPr>
            <w:tcW w:w="1500" w:type="dxa"/>
            <w:shd w:val="clear" w:color="auto" w:fill="auto"/>
          </w:tcPr>
          <w:p w14:paraId="30BA455B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184,34</w:t>
            </w:r>
          </w:p>
        </w:tc>
        <w:tc>
          <w:tcPr>
            <w:tcW w:w="1500" w:type="dxa"/>
            <w:shd w:val="clear" w:color="auto" w:fill="auto"/>
          </w:tcPr>
          <w:p w14:paraId="75038BF2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193,55</w:t>
            </w:r>
          </w:p>
        </w:tc>
        <w:tc>
          <w:tcPr>
            <w:tcW w:w="1641" w:type="dxa"/>
            <w:shd w:val="clear" w:color="auto" w:fill="auto"/>
          </w:tcPr>
          <w:p w14:paraId="241CC597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184,70</w:t>
            </w:r>
          </w:p>
        </w:tc>
        <w:tc>
          <w:tcPr>
            <w:tcW w:w="1645" w:type="dxa"/>
            <w:shd w:val="clear" w:color="auto" w:fill="auto"/>
          </w:tcPr>
          <w:p w14:paraId="7ED5034D" w14:textId="77777777" w:rsidR="00BB7C57" w:rsidRPr="00F2027E" w:rsidRDefault="00BB7C57" w:rsidP="0070164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184,80</w:t>
            </w:r>
          </w:p>
        </w:tc>
      </w:tr>
    </w:tbl>
    <w:p w14:paraId="29BCD207" w14:textId="77777777" w:rsidR="00BB7C57" w:rsidRDefault="00BB7C57" w:rsidP="00BB7C57">
      <w:pPr>
        <w:widowControl w:val="0"/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14:paraId="4BD22F1C" w14:textId="77777777" w:rsidR="00BB7C57" w:rsidRPr="00513B7C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3B7C">
        <w:rPr>
          <w:rFonts w:ascii="Times New Roman" w:hAnsi="Times New Roman" w:cs="Times New Roman"/>
          <w:sz w:val="28"/>
          <w:szCs w:val="28"/>
        </w:rPr>
        <w:t xml:space="preserve">Індекс </w:t>
      </w:r>
      <w:proofErr w:type="spellStart"/>
      <w:r w:rsidRPr="00513B7C">
        <w:rPr>
          <w:rFonts w:ascii="Times New Roman" w:hAnsi="Times New Roman" w:cs="Times New Roman"/>
          <w:sz w:val="28"/>
          <w:szCs w:val="28"/>
        </w:rPr>
        <w:t>довгоногості</w:t>
      </w:r>
      <w:proofErr w:type="spellEnd"/>
      <w:r w:rsidRPr="00513B7C">
        <w:rPr>
          <w:rFonts w:ascii="Times New Roman" w:hAnsi="Times New Roman" w:cs="Times New Roman"/>
          <w:sz w:val="28"/>
          <w:szCs w:val="28"/>
        </w:rPr>
        <w:t xml:space="preserve"> свідчить про співвідношення висоти в холці до довжини тулуба і характеризує ступінь вертикального розвитку тіла. У 2-місячному віці цей індекс мав близькі значення у свинок (40,28%) і кнурців (40,94%), що свідчить про відносно однаковий тип статури. Проте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513B7C">
        <w:rPr>
          <w:rFonts w:ascii="Times New Roman" w:hAnsi="Times New Roman" w:cs="Times New Roman"/>
          <w:sz w:val="28"/>
          <w:szCs w:val="28"/>
        </w:rPr>
        <w:t xml:space="preserve"> вже у 4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13B7C">
        <w:rPr>
          <w:rFonts w:ascii="Times New Roman" w:hAnsi="Times New Roman" w:cs="Times New Roman"/>
          <w:sz w:val="28"/>
          <w:szCs w:val="28"/>
        </w:rPr>
        <w:t xml:space="preserve">місяці кнурці демонструють різке зниження показника до 34,76%, що може бути зумовлено інтенсивним подовженням тулуба в період </w:t>
      </w:r>
      <w:r w:rsidRPr="00513B7C">
        <w:rPr>
          <w:rFonts w:ascii="Times New Roman" w:hAnsi="Times New Roman" w:cs="Times New Roman"/>
          <w:sz w:val="28"/>
          <w:szCs w:val="28"/>
        </w:rPr>
        <w:lastRenderedPageBreak/>
        <w:t xml:space="preserve">активного росту. У той час у свинок індекс знижується не так суттєво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13B7C">
        <w:rPr>
          <w:rFonts w:ascii="Times New Roman" w:hAnsi="Times New Roman" w:cs="Times New Roman"/>
          <w:sz w:val="28"/>
          <w:szCs w:val="28"/>
        </w:rPr>
        <w:t xml:space="preserve"> до 38,37%. Подальша динаміка показує зростання індексу у свинок до 43,20% у 8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13B7C">
        <w:rPr>
          <w:rFonts w:ascii="Times New Roman" w:hAnsi="Times New Roman" w:cs="Times New Roman"/>
          <w:sz w:val="28"/>
          <w:szCs w:val="28"/>
        </w:rPr>
        <w:t>місяців, тоді як у кнурців цей показник у тому ж віці становить лише 37,95%. Отже, свинки мали більш "</w:t>
      </w:r>
      <w:proofErr w:type="spellStart"/>
      <w:r w:rsidRPr="00513B7C">
        <w:rPr>
          <w:rFonts w:ascii="Times New Roman" w:hAnsi="Times New Roman" w:cs="Times New Roman"/>
          <w:sz w:val="28"/>
          <w:szCs w:val="28"/>
        </w:rPr>
        <w:t>високоногу</w:t>
      </w:r>
      <w:proofErr w:type="spellEnd"/>
      <w:r w:rsidRPr="00513B7C">
        <w:rPr>
          <w:rFonts w:ascii="Times New Roman" w:hAnsi="Times New Roman" w:cs="Times New Roman"/>
          <w:sz w:val="28"/>
          <w:szCs w:val="28"/>
        </w:rPr>
        <w:t>" будову у порівнянні з кнурцями, особливо у старшому віці.</w:t>
      </w:r>
    </w:p>
    <w:p w14:paraId="59661379" w14:textId="77777777" w:rsidR="00BB7C57" w:rsidRPr="00513B7C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Індекс розтягнутості</w:t>
      </w:r>
      <w:r w:rsidRPr="00513B7C">
        <w:rPr>
          <w:rFonts w:ascii="Times New Roman" w:hAnsi="Times New Roman" w:cs="Times New Roman"/>
          <w:sz w:val="28"/>
          <w:szCs w:val="28"/>
        </w:rPr>
        <w:t xml:space="preserve"> відображає співвідношення довжини тулуба до висоти в холці і показує ступінь </w:t>
      </w:r>
      <w:proofErr w:type="spellStart"/>
      <w:r w:rsidRPr="00513B7C">
        <w:rPr>
          <w:rFonts w:ascii="Times New Roman" w:hAnsi="Times New Roman" w:cs="Times New Roman"/>
          <w:sz w:val="28"/>
          <w:szCs w:val="28"/>
        </w:rPr>
        <w:t>видовженості</w:t>
      </w:r>
      <w:proofErr w:type="spellEnd"/>
      <w:r w:rsidRPr="00513B7C">
        <w:rPr>
          <w:rFonts w:ascii="Times New Roman" w:hAnsi="Times New Roman" w:cs="Times New Roman"/>
          <w:sz w:val="28"/>
          <w:szCs w:val="28"/>
        </w:rPr>
        <w:t xml:space="preserve"> корпусу. У 2 місяці індекс розтягнутості практично не відрізнявся між статями: у свинок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13B7C">
        <w:rPr>
          <w:rFonts w:ascii="Times New Roman" w:hAnsi="Times New Roman" w:cs="Times New Roman"/>
          <w:sz w:val="28"/>
          <w:szCs w:val="28"/>
        </w:rPr>
        <w:t xml:space="preserve"> 191,53%, у кнурців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13B7C">
        <w:rPr>
          <w:rFonts w:ascii="Times New Roman" w:hAnsi="Times New Roman" w:cs="Times New Roman"/>
          <w:sz w:val="28"/>
          <w:szCs w:val="28"/>
        </w:rPr>
        <w:t xml:space="preserve"> 190,24%. Проте з 4-місячного віку у кнурців фіксується значне зростання індексу до 203,37%, що зберігається і в 6 місяців (201,24%). Це свідчить про активний розвиток довжини тулуба у самців, що є типовим для м’ясного типу. У свинок індекс коливається в межах 187,46</w:t>
      </w:r>
      <w:r>
        <w:rPr>
          <w:rFonts w:ascii="Times New Roman" w:hAnsi="Times New Roman" w:cs="Times New Roman"/>
          <w:sz w:val="28"/>
          <w:szCs w:val="28"/>
        </w:rPr>
        <w:t>….</w:t>
      </w:r>
      <w:r w:rsidRPr="00513B7C">
        <w:rPr>
          <w:rFonts w:ascii="Times New Roman" w:hAnsi="Times New Roman" w:cs="Times New Roman"/>
          <w:sz w:val="28"/>
          <w:szCs w:val="28"/>
        </w:rPr>
        <w:t>195,11%, що демонструє меншу розтягнутість корпусу у порівнянні з самцями. Таким чином, у кнурців формувався більш видовжений тип статури, що характерний для тварин з високим м’ясним потенціалом.</w:t>
      </w:r>
    </w:p>
    <w:p w14:paraId="3C05DBAE" w14:textId="77777777" w:rsidR="00BB7C57" w:rsidRPr="00513B7C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3B7C">
        <w:rPr>
          <w:rFonts w:ascii="Times New Roman" w:hAnsi="Times New Roman" w:cs="Times New Roman"/>
          <w:sz w:val="28"/>
          <w:szCs w:val="28"/>
        </w:rPr>
        <w:t xml:space="preserve">Індекс збитості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13B7C">
        <w:rPr>
          <w:rFonts w:ascii="Times New Roman" w:hAnsi="Times New Roman" w:cs="Times New Roman"/>
          <w:sz w:val="28"/>
          <w:szCs w:val="28"/>
        </w:rPr>
        <w:t xml:space="preserve"> це співвідношення глибини грудей до висоти в холці, який вказує на ступінь розвитку грудної кліт</w:t>
      </w:r>
      <w:r>
        <w:rPr>
          <w:rFonts w:ascii="Times New Roman" w:hAnsi="Times New Roman" w:cs="Times New Roman"/>
          <w:sz w:val="28"/>
          <w:szCs w:val="28"/>
        </w:rPr>
        <w:t>ин</w:t>
      </w:r>
      <w:r w:rsidRPr="00513B7C">
        <w:rPr>
          <w:rFonts w:ascii="Times New Roman" w:hAnsi="Times New Roman" w:cs="Times New Roman"/>
          <w:sz w:val="28"/>
          <w:szCs w:val="28"/>
        </w:rPr>
        <w:t xml:space="preserve">и відносно загальної висоти тіла. У всіх вікових періодах значення індексу у свинок залишалося дещо вищим, ніж у кнурців. Так, у 2 місяці індекс збитості у свинок становив 98,63%, у кнурців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13B7C">
        <w:rPr>
          <w:rFonts w:ascii="Times New Roman" w:hAnsi="Times New Roman" w:cs="Times New Roman"/>
          <w:sz w:val="28"/>
          <w:szCs w:val="28"/>
        </w:rPr>
        <w:t xml:space="preserve"> 96,90%. Найнижчі значення спостерігались у 6 місяців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13B7C">
        <w:rPr>
          <w:rFonts w:ascii="Times New Roman" w:hAnsi="Times New Roman" w:cs="Times New Roman"/>
          <w:sz w:val="28"/>
          <w:szCs w:val="28"/>
        </w:rPr>
        <w:t xml:space="preserve"> 92,11% у свинок і 91,90% у кнурців. Це може бути пов’язано з тимчасовим дисбалансом між розвитком грудей і вертикальним ростом. У 8 місяців обидві статеві групи показують вирівнювання показників (94,08% у свинок і 94,82% у кнурців), що свідчить про завершення формування грудної частини тулуба.</w:t>
      </w:r>
    </w:p>
    <w:p w14:paraId="47C96A11" w14:textId="77777777" w:rsidR="00BB7C57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3B7C">
        <w:rPr>
          <w:rFonts w:ascii="Times New Roman" w:hAnsi="Times New Roman" w:cs="Times New Roman"/>
          <w:sz w:val="28"/>
          <w:szCs w:val="28"/>
        </w:rPr>
        <w:t>Індекс масивності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13B7C">
        <w:rPr>
          <w:rFonts w:ascii="Times New Roman" w:hAnsi="Times New Roman" w:cs="Times New Roman"/>
          <w:sz w:val="28"/>
          <w:szCs w:val="28"/>
        </w:rPr>
        <w:t xml:space="preserve">є співвідношенням обхвату грудей до висоти в холці, який відображає загальний розвиток грудного об’єму тіла. У 2 місяці свинки мали дещо вищий індекс масивності (188,64%) у порівнянні </w:t>
      </w:r>
      <w:r w:rsidRPr="00513B7C">
        <w:rPr>
          <w:rFonts w:ascii="Times New Roman" w:hAnsi="Times New Roman" w:cs="Times New Roman"/>
          <w:sz w:val="28"/>
          <w:szCs w:val="28"/>
        </w:rPr>
        <w:lastRenderedPageBreak/>
        <w:t xml:space="preserve">з кнурцями (184,34%), однак у наступному віці ситуація змінюється. У 4 місяці індекс у кнурців зростає до 193,55%, що перевищує значення у свинок (187,14%). Подібна тенденція зберігається і надалі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513B7C">
        <w:rPr>
          <w:rFonts w:ascii="Times New Roman" w:hAnsi="Times New Roman" w:cs="Times New Roman"/>
          <w:sz w:val="28"/>
          <w:szCs w:val="28"/>
        </w:rPr>
        <w:t xml:space="preserve"> на 6 і 8 місяці кнурці мають вищі значення індексу масивності. Це підтверджує, що у самців активніше розвивається грудна клітка в ширину, що є важливим фактором для формування високої м’ясної продуктивності.</w:t>
      </w:r>
    </w:p>
    <w:p w14:paraId="6306DBB4" w14:textId="03B50107" w:rsidR="00BB7C57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61A9">
        <w:rPr>
          <w:rFonts w:ascii="Times New Roman" w:hAnsi="Times New Roman" w:cs="Times New Roman"/>
          <w:sz w:val="28"/>
          <w:szCs w:val="28"/>
        </w:rPr>
        <w:t xml:space="preserve">Статевий диморфізм є важливою біологічною характеристикою, що проявляється у різниці </w:t>
      </w:r>
      <w:proofErr w:type="spellStart"/>
      <w:r w:rsidRPr="004561A9">
        <w:rPr>
          <w:rFonts w:ascii="Times New Roman" w:hAnsi="Times New Roman" w:cs="Times New Roman"/>
          <w:sz w:val="28"/>
          <w:szCs w:val="28"/>
        </w:rPr>
        <w:t>морфометричних</w:t>
      </w:r>
      <w:proofErr w:type="spellEnd"/>
      <w:r w:rsidRPr="004561A9">
        <w:rPr>
          <w:rFonts w:ascii="Times New Roman" w:hAnsi="Times New Roman" w:cs="Times New Roman"/>
          <w:sz w:val="28"/>
          <w:szCs w:val="28"/>
        </w:rPr>
        <w:t xml:space="preserve"> показників між самцями та самками. Аналіз змін за лінійними індексами пропорційності тіла дозволяє більш глибоко оцінити структурні особливості росту і розвитку молодняку свиней обох статей. У таблиці 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4561A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наведено</w:t>
      </w:r>
      <w:r w:rsidRPr="004561A9">
        <w:rPr>
          <w:rFonts w:ascii="Times New Roman" w:hAnsi="Times New Roman" w:cs="Times New Roman"/>
          <w:sz w:val="28"/>
          <w:szCs w:val="28"/>
        </w:rPr>
        <w:t xml:space="preserve"> величини статевого диморфізму (у вигляді різниці між показниками кнурців та свинок) за віковими періодами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4561A9">
        <w:rPr>
          <w:rFonts w:ascii="Times New Roman" w:hAnsi="Times New Roman" w:cs="Times New Roman"/>
          <w:sz w:val="28"/>
          <w:szCs w:val="28"/>
        </w:rPr>
        <w:t xml:space="preserve"> від 2 до 8 місяців.</w:t>
      </w:r>
    </w:p>
    <w:p w14:paraId="188590E0" w14:textId="282CD017" w:rsidR="00BB7C57" w:rsidRPr="005814F1" w:rsidRDefault="00BB7C57" w:rsidP="00BB7C57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14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Таблиця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2 - </w:t>
      </w:r>
      <w:r w:rsidRPr="005814F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Статевий диморфізм за лінійними промірами молодняку свиней, см</w:t>
      </w:r>
    </w:p>
    <w:tbl>
      <w:tblPr>
        <w:tblW w:w="92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6"/>
        <w:gridCol w:w="1649"/>
        <w:gridCol w:w="1649"/>
        <w:gridCol w:w="1803"/>
        <w:gridCol w:w="1815"/>
      </w:tblGrid>
      <w:tr w:rsidR="00BB7C57" w14:paraId="1577DCE6" w14:textId="77777777" w:rsidTr="008A04E7">
        <w:trPr>
          <w:trHeight w:val="1"/>
          <w:jc w:val="center"/>
        </w:trPr>
        <w:tc>
          <w:tcPr>
            <w:tcW w:w="2316" w:type="dxa"/>
            <w:vMerge w:val="restart"/>
            <w:shd w:val="clear" w:color="auto" w:fill="auto"/>
          </w:tcPr>
          <w:p w14:paraId="57138EC8" w14:textId="77777777" w:rsidR="00BB7C57" w:rsidRPr="00F2027E" w:rsidRDefault="00BB7C57" w:rsidP="008A04E7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Індекси</w:t>
            </w:r>
          </w:p>
        </w:tc>
        <w:tc>
          <w:tcPr>
            <w:tcW w:w="6916" w:type="dxa"/>
            <w:gridSpan w:val="4"/>
            <w:shd w:val="clear" w:color="auto" w:fill="auto"/>
          </w:tcPr>
          <w:p w14:paraId="24596B58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 віці (місяців) </w:t>
            </w:r>
          </w:p>
        </w:tc>
      </w:tr>
      <w:tr w:rsidR="00BB7C57" w14:paraId="15A1E5AA" w14:textId="77777777" w:rsidTr="008A04E7">
        <w:trPr>
          <w:trHeight w:val="2"/>
          <w:jc w:val="center"/>
        </w:trPr>
        <w:tc>
          <w:tcPr>
            <w:tcW w:w="2316" w:type="dxa"/>
            <w:vMerge/>
            <w:shd w:val="clear" w:color="auto" w:fill="auto"/>
          </w:tcPr>
          <w:p w14:paraId="3262136F" w14:textId="77777777" w:rsidR="00BB7C57" w:rsidRPr="00F2027E" w:rsidRDefault="00BB7C57" w:rsidP="008A04E7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649" w:type="dxa"/>
            <w:shd w:val="clear" w:color="auto" w:fill="auto"/>
          </w:tcPr>
          <w:p w14:paraId="779065C8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1649" w:type="dxa"/>
            <w:shd w:val="clear" w:color="auto" w:fill="auto"/>
          </w:tcPr>
          <w:p w14:paraId="799DAF66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1803" w:type="dxa"/>
            <w:shd w:val="clear" w:color="auto" w:fill="auto"/>
          </w:tcPr>
          <w:p w14:paraId="315EE51A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1813" w:type="dxa"/>
            <w:shd w:val="clear" w:color="auto" w:fill="auto"/>
          </w:tcPr>
          <w:p w14:paraId="2087D277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</w:tr>
      <w:tr w:rsidR="00BB7C57" w14:paraId="21F73368" w14:textId="77777777" w:rsidTr="008A04E7">
        <w:trPr>
          <w:trHeight w:val="3"/>
          <w:jc w:val="center"/>
        </w:trPr>
        <w:tc>
          <w:tcPr>
            <w:tcW w:w="2316" w:type="dxa"/>
            <w:shd w:val="clear" w:color="auto" w:fill="auto"/>
            <w:vAlign w:val="center"/>
          </w:tcPr>
          <w:p w14:paraId="7EF47AB4" w14:textId="77777777" w:rsidR="00BB7C57" w:rsidRPr="00F2027E" w:rsidRDefault="00BB7C57" w:rsidP="008A04E7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Довгоногості</w:t>
            </w:r>
            <w:proofErr w:type="spellEnd"/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44454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+0,66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8E0496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-3,61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52BF91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-7,48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BE5AE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-5,24</w:t>
            </w:r>
          </w:p>
        </w:tc>
      </w:tr>
      <w:tr w:rsidR="00BB7C57" w14:paraId="443A7389" w14:textId="77777777" w:rsidTr="008A04E7">
        <w:trPr>
          <w:trHeight w:val="3"/>
          <w:jc w:val="center"/>
        </w:trPr>
        <w:tc>
          <w:tcPr>
            <w:tcW w:w="2316" w:type="dxa"/>
            <w:shd w:val="clear" w:color="auto" w:fill="auto"/>
            <w:vAlign w:val="center"/>
          </w:tcPr>
          <w:p w14:paraId="237BE58A" w14:textId="77777777" w:rsidR="00BB7C57" w:rsidRPr="00F2027E" w:rsidRDefault="00BB7C57" w:rsidP="008A04E7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Розтягнутості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1A0EB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-1,29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2743A5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+8,26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5AD67A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+9,93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E2CF61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+7,36</w:t>
            </w:r>
          </w:p>
        </w:tc>
      </w:tr>
      <w:tr w:rsidR="00BB7C57" w14:paraId="21C852E3" w14:textId="77777777" w:rsidTr="008A04E7">
        <w:trPr>
          <w:trHeight w:val="3"/>
          <w:jc w:val="center"/>
        </w:trPr>
        <w:tc>
          <w:tcPr>
            <w:tcW w:w="2316" w:type="dxa"/>
            <w:shd w:val="clear" w:color="auto" w:fill="auto"/>
            <w:vAlign w:val="center"/>
          </w:tcPr>
          <w:p w14:paraId="116F2A8F" w14:textId="77777777" w:rsidR="00BB7C57" w:rsidRPr="00F2027E" w:rsidRDefault="00BB7C57" w:rsidP="008A04E7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Збитості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C076FB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-1,73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15C84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-0,63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670BFF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-0,21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3F986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+0,74</w:t>
            </w:r>
          </w:p>
        </w:tc>
      </w:tr>
      <w:tr w:rsidR="00BB7C57" w14:paraId="3D5E0DD1" w14:textId="77777777" w:rsidTr="008A04E7">
        <w:trPr>
          <w:trHeight w:val="4"/>
          <w:jc w:val="center"/>
        </w:trPr>
        <w:tc>
          <w:tcPr>
            <w:tcW w:w="2316" w:type="dxa"/>
            <w:shd w:val="clear" w:color="auto" w:fill="auto"/>
          </w:tcPr>
          <w:p w14:paraId="1D2093B3" w14:textId="77777777" w:rsidR="00BB7C57" w:rsidRPr="00F2027E" w:rsidRDefault="00BB7C57" w:rsidP="008A04E7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Масивності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F0D94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-4,30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8882E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+6,41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9D4D5D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+8,59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DBDFA" w14:textId="77777777" w:rsidR="00BB7C57" w:rsidRPr="00F2027E" w:rsidRDefault="00BB7C57" w:rsidP="008A04E7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2027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+8,37</w:t>
            </w:r>
          </w:p>
        </w:tc>
      </w:tr>
    </w:tbl>
    <w:p w14:paraId="3715E2B3" w14:textId="77777777" w:rsidR="00BB7C57" w:rsidRPr="00982AE1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DA6B854" w14:textId="77777777" w:rsidR="00BB7C57" w:rsidRPr="004561A9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61A9">
        <w:rPr>
          <w:rFonts w:ascii="Times New Roman" w:hAnsi="Times New Roman" w:cs="Times New Roman"/>
          <w:sz w:val="28"/>
          <w:szCs w:val="28"/>
        </w:rPr>
        <w:t xml:space="preserve">Індекс </w:t>
      </w:r>
      <w:proofErr w:type="spellStart"/>
      <w:r w:rsidRPr="004561A9">
        <w:rPr>
          <w:rFonts w:ascii="Times New Roman" w:hAnsi="Times New Roman" w:cs="Times New Roman"/>
          <w:sz w:val="28"/>
          <w:szCs w:val="28"/>
        </w:rPr>
        <w:t>довгоногості</w:t>
      </w:r>
      <w:proofErr w:type="spellEnd"/>
      <w:r w:rsidRPr="004561A9">
        <w:rPr>
          <w:rFonts w:ascii="Times New Roman" w:hAnsi="Times New Roman" w:cs="Times New Roman"/>
          <w:sz w:val="28"/>
          <w:szCs w:val="28"/>
        </w:rPr>
        <w:t xml:space="preserve"> показує співвідношення висоти в холці до довжини тулуба, що дозволяє оцінити вертикальні пропорції тіла. У 2-місячному віці цей індекс у кнурців перевищує аналогічний показник у свинок на +0,66, проте вже з 4 місяців спостерігається від’ємна динаміка (–3,61), яка поглиблюється у 6 місяців (–7,48) і залишається негативною до 8 місяців. Це свідчить про те, що тулуб самців подовжується швидше, ніж </w:t>
      </w:r>
      <w:r w:rsidRPr="004561A9">
        <w:rPr>
          <w:rFonts w:ascii="Times New Roman" w:hAnsi="Times New Roman" w:cs="Times New Roman"/>
          <w:sz w:val="28"/>
          <w:szCs w:val="28"/>
        </w:rPr>
        <w:lastRenderedPageBreak/>
        <w:t>розвивається у висоту, внаслідок чого їхнє тіло набуває горизонтального витягнутого типу, тоді як у самок співвідношен</w:t>
      </w:r>
      <w:r>
        <w:rPr>
          <w:rFonts w:ascii="Times New Roman" w:hAnsi="Times New Roman" w:cs="Times New Roman"/>
          <w:sz w:val="28"/>
          <w:szCs w:val="28"/>
        </w:rPr>
        <w:t>ня лишається більш гармонійним.</w:t>
      </w:r>
    </w:p>
    <w:p w14:paraId="5FFA5D68" w14:textId="77777777" w:rsidR="00BB7C57" w:rsidRPr="004561A9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61A9">
        <w:rPr>
          <w:rFonts w:ascii="Times New Roman" w:hAnsi="Times New Roman" w:cs="Times New Roman"/>
          <w:sz w:val="28"/>
          <w:szCs w:val="28"/>
        </w:rPr>
        <w:t>Індекс розтягнутості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61A9">
        <w:rPr>
          <w:rFonts w:ascii="Times New Roman" w:hAnsi="Times New Roman" w:cs="Times New Roman"/>
          <w:sz w:val="28"/>
          <w:szCs w:val="28"/>
        </w:rPr>
        <w:t xml:space="preserve">характеризує загальне подовження тулуба відносно висоти. У 2 місяці самки мають незначну перевагу (–1,29), проте вже у 4 місяці кнурці перевищують свинок на +8,26, а до 6 місяців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4561A9">
        <w:rPr>
          <w:rFonts w:ascii="Times New Roman" w:hAnsi="Times New Roman" w:cs="Times New Roman"/>
          <w:sz w:val="28"/>
          <w:szCs w:val="28"/>
        </w:rPr>
        <w:t xml:space="preserve"> на +9,93, що свідчить про значне подовження тулуба у самців. У 8 місяців диморфізм дещо знижується (+7,36), однак зберігається на високому рівні. Це підтверджує виражену тенденцію до формування більш видовженого тулуба у кнурців, що є ти</w:t>
      </w:r>
      <w:r>
        <w:rPr>
          <w:rFonts w:ascii="Times New Roman" w:hAnsi="Times New Roman" w:cs="Times New Roman"/>
          <w:sz w:val="28"/>
          <w:szCs w:val="28"/>
        </w:rPr>
        <w:t>повим для м’ясного типу свиней.</w:t>
      </w:r>
    </w:p>
    <w:p w14:paraId="22DE5864" w14:textId="77777777" w:rsidR="00BB7C57" w:rsidRPr="004561A9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61A9">
        <w:rPr>
          <w:rFonts w:ascii="Times New Roman" w:hAnsi="Times New Roman" w:cs="Times New Roman"/>
          <w:sz w:val="28"/>
          <w:szCs w:val="28"/>
        </w:rPr>
        <w:t>Індекс збитості показує співвідношення висоти до ширини грудей і є показником компактності тулуба. У всі вікові періоди показник диморфізму коливається в незначних межах. Від’ємні значення у 2, 4 та 6 місяців (–1,73; –0,63; –0,21) свідчать про дещо меншу відносну компактність у самців, але у 8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561A9">
        <w:rPr>
          <w:rFonts w:ascii="Times New Roman" w:hAnsi="Times New Roman" w:cs="Times New Roman"/>
          <w:sz w:val="28"/>
          <w:szCs w:val="28"/>
        </w:rPr>
        <w:t>місяців він переходить у позитивне значення (+0,74), що свідчить про формування більш масивної будови ті</w:t>
      </w:r>
      <w:r>
        <w:rPr>
          <w:rFonts w:ascii="Times New Roman" w:hAnsi="Times New Roman" w:cs="Times New Roman"/>
          <w:sz w:val="28"/>
          <w:szCs w:val="28"/>
        </w:rPr>
        <w:t>ла на пізніших етапах розвитку.</w:t>
      </w:r>
    </w:p>
    <w:p w14:paraId="64E64307" w14:textId="77777777" w:rsidR="0070164E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61A9">
        <w:rPr>
          <w:rFonts w:ascii="Times New Roman" w:hAnsi="Times New Roman" w:cs="Times New Roman"/>
          <w:sz w:val="28"/>
          <w:szCs w:val="28"/>
        </w:rPr>
        <w:t>Індекс масивності відображає ступінь розвитку грудної клітки відносно довжини тулуба. У ранньому віці (2 місяці) диморфізм має від’ємне значення (–4,30), що свідчить про перевагу свинок за відносною масивністю. Проте у подальшому спостерігається різке збільшення позитивних значень: +6,41 у 4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4561A9">
        <w:rPr>
          <w:rFonts w:ascii="Times New Roman" w:hAnsi="Times New Roman" w:cs="Times New Roman"/>
          <w:sz w:val="28"/>
          <w:szCs w:val="28"/>
        </w:rPr>
        <w:t xml:space="preserve">місяці, +8,59 у 6 і +8,37 у 8 місяців. </w:t>
      </w:r>
    </w:p>
    <w:p w14:paraId="46F1C699" w14:textId="36202EE5" w:rsidR="00BB7C57" w:rsidRDefault="00BB7C5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61A9">
        <w:rPr>
          <w:rFonts w:ascii="Times New Roman" w:hAnsi="Times New Roman" w:cs="Times New Roman"/>
          <w:sz w:val="28"/>
          <w:szCs w:val="28"/>
        </w:rPr>
        <w:t>Це підтверджує значно вищу масивність грудної клітки у кнурців, що обумовлено інтенсивним розвитком с</w:t>
      </w:r>
      <w:r>
        <w:rPr>
          <w:rFonts w:ascii="Times New Roman" w:hAnsi="Times New Roman" w:cs="Times New Roman"/>
          <w:sz w:val="28"/>
          <w:szCs w:val="28"/>
        </w:rPr>
        <w:t>келета та мускулатури у самців.</w:t>
      </w:r>
    </w:p>
    <w:p w14:paraId="7DCC8E90" w14:textId="62E61444" w:rsidR="00851F90" w:rsidRPr="008A04E7" w:rsidRDefault="008A04E7" w:rsidP="00BB7C5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A04E7">
        <w:rPr>
          <w:rFonts w:ascii="Times New Roman" w:hAnsi="Times New Roman" w:cs="Times New Roman"/>
          <w:b/>
          <w:bCs/>
          <w:sz w:val="28"/>
          <w:szCs w:val="28"/>
        </w:rPr>
        <w:t>СПИСОК ВИКОРИСТАНОЇ ЛІТЕРАТУРИ</w:t>
      </w:r>
    </w:p>
    <w:p w14:paraId="5336F16D" w14:textId="715D4A57" w:rsidR="00851F90" w:rsidRDefault="00851F90" w:rsidP="00851F90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1F90">
        <w:rPr>
          <w:rFonts w:ascii="Times New Roman" w:hAnsi="Times New Roman" w:cs="Times New Roman"/>
          <w:sz w:val="28"/>
          <w:szCs w:val="28"/>
        </w:rPr>
        <w:t>Балабанова</w:t>
      </w:r>
      <w:proofErr w:type="spellEnd"/>
      <w:r w:rsidRPr="00851F90">
        <w:rPr>
          <w:rFonts w:ascii="Times New Roman" w:hAnsi="Times New Roman" w:cs="Times New Roman"/>
          <w:sz w:val="28"/>
          <w:szCs w:val="28"/>
        </w:rPr>
        <w:t xml:space="preserve"> І.О. Розробка прийомів підвищення репродуктивних якостей свиней великої білої породи при відборі за інтенсивністю росту: </w:t>
      </w:r>
      <w:proofErr w:type="spellStart"/>
      <w:r w:rsidRPr="00851F90">
        <w:rPr>
          <w:rFonts w:ascii="Times New Roman" w:hAnsi="Times New Roman" w:cs="Times New Roman"/>
          <w:sz w:val="28"/>
          <w:szCs w:val="28"/>
        </w:rPr>
        <w:t>Автореф.дис</w:t>
      </w:r>
      <w:proofErr w:type="spellEnd"/>
      <w:r w:rsidRPr="00851F90">
        <w:rPr>
          <w:rFonts w:ascii="Times New Roman" w:hAnsi="Times New Roman" w:cs="Times New Roman"/>
          <w:sz w:val="28"/>
          <w:szCs w:val="28"/>
        </w:rPr>
        <w:t>…канд.с.-</w:t>
      </w:r>
      <w:proofErr w:type="spellStart"/>
      <w:r w:rsidRPr="00851F90">
        <w:rPr>
          <w:rFonts w:ascii="Times New Roman" w:hAnsi="Times New Roman" w:cs="Times New Roman"/>
          <w:sz w:val="28"/>
          <w:szCs w:val="28"/>
        </w:rPr>
        <w:t>г.наук</w:t>
      </w:r>
      <w:proofErr w:type="spellEnd"/>
      <w:r w:rsidRPr="00851F90">
        <w:rPr>
          <w:rFonts w:ascii="Times New Roman" w:hAnsi="Times New Roman" w:cs="Times New Roman"/>
          <w:sz w:val="28"/>
          <w:szCs w:val="28"/>
        </w:rPr>
        <w:t>. Херсон, 2000. 16с.</w:t>
      </w:r>
    </w:p>
    <w:p w14:paraId="229C8998" w14:textId="77777777" w:rsidR="00851F90" w:rsidRPr="00851F90" w:rsidRDefault="00851F90" w:rsidP="00851F90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51F90">
        <w:rPr>
          <w:rFonts w:ascii="Times New Roman" w:hAnsi="Times New Roman" w:cs="Times New Roman"/>
          <w:sz w:val="28"/>
          <w:szCs w:val="28"/>
        </w:rPr>
        <w:t>Патрєва</w:t>
      </w:r>
      <w:proofErr w:type="spellEnd"/>
      <w:r w:rsidRPr="00851F90">
        <w:rPr>
          <w:rFonts w:ascii="Times New Roman" w:hAnsi="Times New Roman" w:cs="Times New Roman"/>
          <w:sz w:val="28"/>
          <w:szCs w:val="28"/>
        </w:rPr>
        <w:t xml:space="preserve"> Л. С. Статевий диморфізм в популяціях тварин і птахів та його </w:t>
      </w:r>
      <w:r w:rsidRPr="00851F90">
        <w:rPr>
          <w:rFonts w:ascii="Times New Roman" w:hAnsi="Times New Roman" w:cs="Times New Roman"/>
          <w:sz w:val="28"/>
          <w:szCs w:val="28"/>
        </w:rPr>
        <w:lastRenderedPageBreak/>
        <w:t xml:space="preserve">біологічне і селекційне значення // Птахівництво. 2021. </w:t>
      </w:r>
      <w:proofErr w:type="spellStart"/>
      <w:r w:rsidRPr="00851F90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851F90">
        <w:rPr>
          <w:rFonts w:ascii="Times New Roman" w:hAnsi="Times New Roman" w:cs="Times New Roman"/>
          <w:sz w:val="28"/>
          <w:szCs w:val="28"/>
        </w:rPr>
        <w:t>. 63. С. 1–10.</w:t>
      </w:r>
    </w:p>
    <w:p w14:paraId="6A573F18" w14:textId="77777777" w:rsidR="00851F90" w:rsidRPr="00851F90" w:rsidRDefault="00851F90" w:rsidP="00851F90">
      <w:pPr>
        <w:pStyle w:val="a3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851F90">
        <w:rPr>
          <w:rFonts w:ascii="Times New Roman" w:hAnsi="Times New Roman" w:cs="Times New Roman"/>
          <w:sz w:val="28"/>
          <w:szCs w:val="28"/>
        </w:rPr>
        <w:t xml:space="preserve">Пелих В. Г., </w:t>
      </w:r>
      <w:proofErr w:type="spellStart"/>
      <w:r w:rsidRPr="00851F90">
        <w:rPr>
          <w:rFonts w:ascii="Times New Roman" w:hAnsi="Times New Roman" w:cs="Times New Roman"/>
          <w:sz w:val="28"/>
          <w:szCs w:val="28"/>
        </w:rPr>
        <w:t>Величанська</w:t>
      </w:r>
      <w:proofErr w:type="spellEnd"/>
      <w:r w:rsidRPr="00851F90">
        <w:rPr>
          <w:rFonts w:ascii="Times New Roman" w:hAnsi="Times New Roman" w:cs="Times New Roman"/>
          <w:sz w:val="28"/>
          <w:szCs w:val="28"/>
        </w:rPr>
        <w:t xml:space="preserve"> С. Л. Вплив рівня статевого диморфізму на інтенсивність росту свиней. // Таврійський науковий вісник. 2002. </w:t>
      </w:r>
      <w:proofErr w:type="spellStart"/>
      <w:r w:rsidRPr="00851F90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851F90">
        <w:rPr>
          <w:rFonts w:ascii="Times New Roman" w:hAnsi="Times New Roman" w:cs="Times New Roman"/>
          <w:sz w:val="28"/>
          <w:szCs w:val="28"/>
        </w:rPr>
        <w:t xml:space="preserve">. 24. С. 69–72. </w:t>
      </w:r>
    </w:p>
    <w:p w14:paraId="3BB63F8C" w14:textId="77777777" w:rsidR="00851F90" w:rsidRPr="00851F90" w:rsidRDefault="00851F90" w:rsidP="00851F90">
      <w:pPr>
        <w:pStyle w:val="a3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w:r w:rsidRPr="00851F90">
        <w:rPr>
          <w:rFonts w:ascii="Times New Roman" w:hAnsi="Times New Roman" w:cs="Times New Roman"/>
          <w:sz w:val="28"/>
          <w:szCs w:val="28"/>
        </w:rPr>
        <w:t>Ященко В. Г. Олійник С. М. Прояви статевого диморфізму у зростанні та розвитку поросят. Аграрна біологія, 2022. №8.С. 45–52.</w:t>
      </w:r>
    </w:p>
    <w:p w14:paraId="6A25C9F9" w14:textId="77777777" w:rsidR="00851F90" w:rsidRPr="00851F90" w:rsidRDefault="00851F90" w:rsidP="00851F90">
      <w:pPr>
        <w:pStyle w:val="a3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w:r w:rsidRPr="00851F90">
        <w:rPr>
          <w:rFonts w:ascii="Times New Roman" w:hAnsi="Times New Roman" w:cs="Times New Roman"/>
          <w:sz w:val="28"/>
          <w:szCs w:val="28"/>
          <w:lang w:val="en-US"/>
        </w:rPr>
        <w:t>Carvalho M. E. et al. Sexual dimorphism in the environmental sensitivity of weaning weight in Nelore cattle. Livestock Science.  2024.  Vol. 271.</w:t>
      </w:r>
    </w:p>
    <w:p w14:paraId="483B731C" w14:textId="77777777" w:rsidR="00851F90" w:rsidRPr="00851F90" w:rsidRDefault="00851F90" w:rsidP="00851F90">
      <w:pPr>
        <w:pStyle w:val="a3"/>
        <w:widowControl w:val="0"/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sectPr w:rsidR="00851F90" w:rsidRPr="00851F9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B65B82"/>
    <w:multiLevelType w:val="hybridMultilevel"/>
    <w:tmpl w:val="B3262B84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9029840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7C57"/>
    <w:rsid w:val="0006633D"/>
    <w:rsid w:val="000A029F"/>
    <w:rsid w:val="001B291A"/>
    <w:rsid w:val="0070164E"/>
    <w:rsid w:val="00851F90"/>
    <w:rsid w:val="008A04E7"/>
    <w:rsid w:val="00B345EA"/>
    <w:rsid w:val="00B57839"/>
    <w:rsid w:val="00B81F7B"/>
    <w:rsid w:val="00BB046D"/>
    <w:rsid w:val="00BB7C57"/>
    <w:rsid w:val="00E36801"/>
    <w:rsid w:val="00FE1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449FDE"/>
  <w15:chartTrackingRefBased/>
  <w15:docId w15:val="{7EC070B7-0D68-4980-B840-5BB4852E2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B7C57"/>
    <w:rPr>
      <w:rFonts w:ascii="Wingdings" w:eastAsia="Cambria" w:hAnsi="Wingdings" w:cs="Wingding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1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6</Pages>
  <Words>5587</Words>
  <Characters>3185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1</cp:revision>
  <dcterms:created xsi:type="dcterms:W3CDTF">2026-03-10T17:23:00Z</dcterms:created>
  <dcterms:modified xsi:type="dcterms:W3CDTF">2026-03-10T19:13:00Z</dcterms:modified>
</cp:coreProperties>
</file>