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A634A5" w14:textId="77777777" w:rsidR="00AF0A20" w:rsidRPr="00AF0A20" w:rsidRDefault="00AF0A20" w:rsidP="00AF0A20">
      <w:pPr>
        <w:rPr>
          <w:b/>
          <w:bCs/>
        </w:rPr>
      </w:pPr>
      <w:r w:rsidRPr="00AF0A20">
        <w:rPr>
          <w:b/>
          <w:bCs/>
        </w:rPr>
        <w:t>№ 3 (2026): Таврійський науковий вісник. Серія: Технічні науки</w:t>
      </w:r>
    </w:p>
    <w:p w14:paraId="433E7109" w14:textId="0BA7F952" w:rsidR="00AF0A20" w:rsidRPr="00AF0A20" w:rsidRDefault="00AF0A20" w:rsidP="00AF0A20">
      <w:r w:rsidRPr="00AF0A20">
        <w:rPr>
          <w:noProof/>
        </w:rPr>
        <w:drawing>
          <wp:inline distT="0" distB="0" distL="0" distR="0" wp14:anchorId="7128ADF3" wp14:editId="39D14835">
            <wp:extent cx="5974080" cy="4472940"/>
            <wp:effectExtent l="0" t="0" r="0" b="0"/>
            <wp:docPr id="1235107538" name="Рисунок 2" descr="     ##issue.viewIssueIdentification##&#10;    ">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     ##issue.viewIssueIdentification##&#10;    ">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74080" cy="4472940"/>
                    </a:xfrm>
                    <a:prstGeom prst="rect">
                      <a:avLst/>
                    </a:prstGeom>
                    <a:noFill/>
                    <a:ln>
                      <a:noFill/>
                    </a:ln>
                  </pic:spPr>
                </pic:pic>
              </a:graphicData>
            </a:graphic>
          </wp:inline>
        </w:drawing>
      </w:r>
    </w:p>
    <w:p w14:paraId="4D8350F8" w14:textId="77777777" w:rsidR="00AF0A20" w:rsidRPr="00AF0A20" w:rsidRDefault="00AF0A20" w:rsidP="00AF0A20">
      <w:r w:rsidRPr="00AF0A20">
        <w:t>Таврійський науковий вісник. Серія: Технічні науки. Херсон : Видавничий дім «</w:t>
      </w:r>
      <w:proofErr w:type="spellStart"/>
      <w:r w:rsidRPr="00AF0A20">
        <w:t>Гельветика</w:t>
      </w:r>
      <w:proofErr w:type="spellEnd"/>
      <w:r w:rsidRPr="00AF0A20">
        <w:t xml:space="preserve">», 2026. </w:t>
      </w:r>
      <w:proofErr w:type="spellStart"/>
      <w:r w:rsidRPr="00AF0A20">
        <w:t>Вип</w:t>
      </w:r>
      <w:proofErr w:type="spellEnd"/>
      <w:r w:rsidRPr="00AF0A20">
        <w:t>. 3. 448 с.</w:t>
      </w:r>
      <w:r w:rsidRPr="00AF0A20">
        <w:br/>
        <w:t>Засновник: Херсонський державний аграрно-економічний університет.</w:t>
      </w:r>
      <w:r w:rsidRPr="00AF0A20">
        <w:br/>
        <w:t>Ухвалено до друку: 23 квітня 2026 р.</w:t>
      </w:r>
    </w:p>
    <w:p w14:paraId="41C606BF" w14:textId="77777777" w:rsidR="00AF0A20" w:rsidRPr="00AF0A20" w:rsidRDefault="00AF0A20" w:rsidP="00AF0A20">
      <w:r w:rsidRPr="00AF0A20">
        <w:rPr>
          <w:b/>
          <w:bCs/>
        </w:rPr>
        <w:t>DOI: </w:t>
      </w:r>
      <w:hyperlink r:id="rId6" w:history="1">
        <w:r w:rsidRPr="00AF0A20">
          <w:rPr>
            <w:rStyle w:val="ae"/>
          </w:rPr>
          <w:t>https://doi.org/10.32782/tnv-tech.2026.3</w:t>
        </w:r>
      </w:hyperlink>
    </w:p>
    <w:p w14:paraId="64FDA041" w14:textId="77777777" w:rsidR="00AF0A20" w:rsidRPr="00AF0A20" w:rsidRDefault="00AF0A20" w:rsidP="00AF0A20">
      <w:r w:rsidRPr="00AF0A20">
        <w:rPr>
          <w:b/>
          <w:bCs/>
        </w:rPr>
        <w:t>Опубліковано: </w:t>
      </w:r>
      <w:r w:rsidRPr="00AF0A20">
        <w:t>2026-05-28</w:t>
      </w:r>
    </w:p>
    <w:p w14:paraId="31A49B2B" w14:textId="7A2F713C" w:rsidR="005D081A" w:rsidRDefault="005D081A"/>
    <w:p w14:paraId="7593226A" w14:textId="77777777" w:rsidR="00AF0A20" w:rsidRPr="00AF0A20" w:rsidRDefault="00AF0A20" w:rsidP="00AF0A20">
      <w:pPr>
        <w:rPr>
          <w:b/>
          <w:bCs/>
          <w:i/>
          <w:iCs/>
          <w:color w:val="000000" w:themeColor="text1"/>
        </w:rPr>
      </w:pPr>
      <w:hyperlink r:id="rId7" w:history="1">
        <w:r w:rsidRPr="00AF0A20">
          <w:rPr>
            <w:rStyle w:val="ae"/>
            <w:b/>
            <w:bCs/>
            <w:i/>
            <w:iCs/>
            <w:color w:val="000000" w:themeColor="text1"/>
          </w:rPr>
          <w:t>ВПЛИВ ПОЛІФЕНОЛІВ НА СТАБІЛЬНІСТЬ ФУНКЦІОНАЛЬНИХ МОЛОЧНИХ ПРОДУКТІВ</w:t>
        </w:r>
      </w:hyperlink>
    </w:p>
    <w:p w14:paraId="289C22B6" w14:textId="77777777" w:rsidR="00AF0A20" w:rsidRPr="00AF0A20" w:rsidRDefault="00AF0A20" w:rsidP="00AF0A20">
      <w:r w:rsidRPr="00AF0A20">
        <w:t>Г. М. Качур, Л. П. Вогнівенко</w:t>
      </w:r>
    </w:p>
    <w:p w14:paraId="63A85B05" w14:textId="213E5899" w:rsidR="00AF0A20" w:rsidRDefault="000A1A51" w:rsidP="00AF0A20">
      <w:pPr>
        <w:rPr>
          <w:rStyle w:val="ae"/>
          <w:i/>
          <w:iCs/>
        </w:rPr>
      </w:pPr>
      <w:hyperlink r:id="rId8" w:history="1">
        <w:r w:rsidRPr="006A2C24">
          <w:rPr>
            <w:rStyle w:val="ae"/>
            <w:i/>
            <w:iCs/>
          </w:rPr>
          <w:t>https://journals.ksauniv.ks.ua/index.php/tech/issue/view/68</w:t>
        </w:r>
      </w:hyperlink>
      <w:r>
        <w:rPr>
          <w:i/>
          <w:iCs/>
        </w:rPr>
        <w:t xml:space="preserve">    </w:t>
      </w:r>
      <w:proofErr w:type="spellStart"/>
      <w:r>
        <w:rPr>
          <w:i/>
          <w:iCs/>
        </w:rPr>
        <w:t>ст</w:t>
      </w:r>
      <w:proofErr w:type="spellEnd"/>
      <w:r>
        <w:rPr>
          <w:i/>
          <w:iCs/>
        </w:rPr>
        <w:t xml:space="preserve"> 273-279</w:t>
      </w:r>
    </w:p>
    <w:p w14:paraId="79DDF728" w14:textId="77777777" w:rsidR="00692F79" w:rsidRDefault="00692F79" w:rsidP="00692F79">
      <w:pPr>
        <w:rPr>
          <w:rStyle w:val="ae"/>
          <w:i/>
          <w:iCs/>
        </w:rPr>
      </w:pPr>
    </w:p>
    <w:p w14:paraId="55095987" w14:textId="77777777" w:rsidR="00C3124D" w:rsidRDefault="00C3124D">
      <w:pPr>
        <w:spacing w:line="360" w:lineRule="auto"/>
        <w:jc w:val="both"/>
        <w:rPr>
          <w:sz w:val="28"/>
          <w:szCs w:val="28"/>
        </w:rPr>
      </w:pPr>
    </w:p>
    <w:p w14:paraId="70F7979E" w14:textId="77777777" w:rsidR="00C3124D" w:rsidRDefault="00C3124D">
      <w:pPr>
        <w:spacing w:line="360" w:lineRule="auto"/>
        <w:jc w:val="both"/>
        <w:rPr>
          <w:sz w:val="28"/>
          <w:szCs w:val="28"/>
        </w:rPr>
      </w:pPr>
    </w:p>
    <w:p w14:paraId="0B4AF8A2" w14:textId="77777777" w:rsidR="00C3124D" w:rsidRDefault="00C3124D">
      <w:pPr>
        <w:spacing w:line="360" w:lineRule="auto"/>
        <w:jc w:val="both"/>
        <w:rPr>
          <w:sz w:val="28"/>
          <w:szCs w:val="28"/>
        </w:rPr>
      </w:pPr>
    </w:p>
    <w:p w14:paraId="32A49D2E" w14:textId="77777777" w:rsidR="00C3124D" w:rsidRDefault="00C3124D">
      <w:pPr>
        <w:spacing w:line="360" w:lineRule="auto"/>
        <w:jc w:val="both"/>
        <w:rPr>
          <w:sz w:val="28"/>
          <w:szCs w:val="28"/>
        </w:rPr>
      </w:pPr>
    </w:p>
    <w:p w14:paraId="582C46A2" w14:textId="56310BF5" w:rsidR="001B135B" w:rsidRDefault="001B135B">
      <w:pPr>
        <w:spacing w:line="360" w:lineRule="auto"/>
        <w:jc w:val="both"/>
        <w:rPr>
          <w:sz w:val="28"/>
          <w:szCs w:val="28"/>
        </w:rPr>
      </w:pPr>
      <w:r>
        <w:rPr>
          <w:sz w:val="28"/>
          <w:szCs w:val="28"/>
        </w:rPr>
        <w:lastRenderedPageBreak/>
        <w:t>УДК 664.681:641.85</w:t>
      </w:r>
    </w:p>
    <w:p w14:paraId="359E949C" w14:textId="77777777" w:rsidR="001B135B" w:rsidRDefault="001B135B">
      <w:pPr>
        <w:spacing w:line="360" w:lineRule="auto"/>
        <w:ind w:firstLine="708"/>
        <w:jc w:val="both"/>
        <w:rPr>
          <w:sz w:val="28"/>
          <w:szCs w:val="28"/>
        </w:rPr>
      </w:pPr>
      <w:r>
        <w:rPr>
          <w:sz w:val="28"/>
          <w:szCs w:val="28"/>
        </w:rPr>
        <w:t> </w:t>
      </w:r>
    </w:p>
    <w:p w14:paraId="1FB803C2" w14:textId="77777777" w:rsidR="001B135B" w:rsidRDefault="001B135B">
      <w:pPr>
        <w:spacing w:line="360" w:lineRule="auto"/>
        <w:jc w:val="center"/>
        <w:rPr>
          <w:sz w:val="28"/>
          <w:szCs w:val="28"/>
        </w:rPr>
      </w:pPr>
      <w:r>
        <w:rPr>
          <w:b/>
          <w:bCs/>
          <w:sz w:val="28"/>
          <w:szCs w:val="28"/>
        </w:rPr>
        <w:t>ВПЛИВ ПОЛІФЕНОЛІВ НА СТАБІЛЬНІСТЬ ФУНКЦІОНАЛЬНИХ МОЛОЧНИХ ПРОДУКТІВ</w:t>
      </w:r>
    </w:p>
    <w:p w14:paraId="7174F035" w14:textId="77777777" w:rsidR="001B135B" w:rsidRDefault="001B135B">
      <w:pPr>
        <w:spacing w:line="360" w:lineRule="auto"/>
        <w:jc w:val="both"/>
        <w:rPr>
          <w:sz w:val="28"/>
          <w:szCs w:val="28"/>
        </w:rPr>
      </w:pPr>
      <w:r>
        <w:rPr>
          <w:b/>
          <w:bCs/>
          <w:i/>
          <w:iCs/>
          <w:sz w:val="28"/>
          <w:szCs w:val="28"/>
        </w:rPr>
        <w:t>Качур Г.М.</w:t>
      </w:r>
      <w:r>
        <w:rPr>
          <w:i/>
          <w:iCs/>
          <w:sz w:val="28"/>
          <w:szCs w:val="28"/>
        </w:rPr>
        <w:t xml:space="preserve"> – здобувач вищої освіти другого (магістерського) рівня</w:t>
      </w:r>
    </w:p>
    <w:p w14:paraId="2E300D14" w14:textId="77777777" w:rsidR="001B135B" w:rsidRDefault="001B135B">
      <w:pPr>
        <w:spacing w:line="360" w:lineRule="auto"/>
        <w:jc w:val="both"/>
        <w:rPr>
          <w:sz w:val="28"/>
          <w:szCs w:val="28"/>
        </w:rPr>
      </w:pPr>
      <w:r>
        <w:rPr>
          <w:i/>
          <w:iCs/>
          <w:sz w:val="28"/>
          <w:szCs w:val="28"/>
        </w:rPr>
        <w:t>Херсонського державного аграрно-економічного університету</w:t>
      </w:r>
    </w:p>
    <w:p w14:paraId="04727A6E" w14:textId="77777777" w:rsidR="001B135B" w:rsidRDefault="001B135B">
      <w:pPr>
        <w:spacing w:line="360" w:lineRule="auto"/>
        <w:jc w:val="both"/>
        <w:rPr>
          <w:i/>
          <w:iCs/>
          <w:sz w:val="28"/>
          <w:szCs w:val="28"/>
        </w:rPr>
      </w:pPr>
      <w:r>
        <w:rPr>
          <w:i/>
          <w:iCs/>
          <w:sz w:val="28"/>
          <w:szCs w:val="28"/>
        </w:rPr>
        <w:t>ORCID ID: 0009-0009-9059-9495 </w:t>
      </w:r>
    </w:p>
    <w:p w14:paraId="36CF9059" w14:textId="77777777" w:rsidR="001B135B" w:rsidRDefault="001B135B">
      <w:pPr>
        <w:spacing w:line="360" w:lineRule="auto"/>
        <w:jc w:val="both"/>
        <w:rPr>
          <w:sz w:val="28"/>
          <w:szCs w:val="28"/>
        </w:rPr>
      </w:pPr>
      <w:r>
        <w:rPr>
          <w:sz w:val="28"/>
          <w:szCs w:val="28"/>
        </w:rPr>
        <w:t> </w:t>
      </w:r>
      <w:r>
        <w:rPr>
          <w:b/>
          <w:bCs/>
          <w:i/>
          <w:iCs/>
          <w:sz w:val="28"/>
          <w:szCs w:val="28"/>
        </w:rPr>
        <w:t xml:space="preserve">Вогнівенко Л.П. </w:t>
      </w:r>
      <w:r>
        <w:rPr>
          <w:i/>
          <w:iCs/>
          <w:sz w:val="28"/>
          <w:szCs w:val="28"/>
        </w:rPr>
        <w:t>– кандидат сільськогосподарських наук,</w:t>
      </w:r>
    </w:p>
    <w:p w14:paraId="53E17D9F" w14:textId="77777777" w:rsidR="001B135B" w:rsidRDefault="001B135B">
      <w:pPr>
        <w:spacing w:line="360" w:lineRule="auto"/>
        <w:jc w:val="both"/>
        <w:rPr>
          <w:sz w:val="28"/>
          <w:szCs w:val="28"/>
        </w:rPr>
      </w:pPr>
      <w:r>
        <w:rPr>
          <w:i/>
          <w:iCs/>
          <w:sz w:val="28"/>
          <w:szCs w:val="28"/>
        </w:rPr>
        <w:t>доцент кафедри харчових технологій</w:t>
      </w:r>
    </w:p>
    <w:p w14:paraId="0C9D2E0F" w14:textId="77777777" w:rsidR="001B135B" w:rsidRDefault="001B135B">
      <w:pPr>
        <w:spacing w:line="360" w:lineRule="auto"/>
        <w:jc w:val="both"/>
        <w:rPr>
          <w:sz w:val="28"/>
          <w:szCs w:val="28"/>
        </w:rPr>
      </w:pPr>
      <w:r>
        <w:rPr>
          <w:i/>
          <w:iCs/>
          <w:sz w:val="28"/>
          <w:szCs w:val="28"/>
        </w:rPr>
        <w:t>Херсонського державного аграрно-економічного університету</w:t>
      </w:r>
    </w:p>
    <w:p w14:paraId="04FC9B24" w14:textId="77777777" w:rsidR="001B135B" w:rsidRDefault="001B135B">
      <w:pPr>
        <w:spacing w:line="360" w:lineRule="auto"/>
        <w:jc w:val="both"/>
        <w:rPr>
          <w:sz w:val="28"/>
          <w:szCs w:val="28"/>
        </w:rPr>
      </w:pPr>
      <w:r>
        <w:rPr>
          <w:i/>
          <w:iCs/>
          <w:sz w:val="28"/>
          <w:szCs w:val="28"/>
        </w:rPr>
        <w:t>ORCID ID: 0009-0002-6381-6659</w:t>
      </w:r>
    </w:p>
    <w:p w14:paraId="69D87590" w14:textId="77777777" w:rsidR="001B135B" w:rsidRDefault="001B135B">
      <w:pPr>
        <w:jc w:val="both"/>
        <w:rPr>
          <w:rFonts w:ascii=".SF UI" w:eastAsia=".SF UI" w:hAnsi=".SF UI" w:cs=".SF UI"/>
          <w:sz w:val="18"/>
          <w:szCs w:val="18"/>
        </w:rPr>
      </w:pPr>
    </w:p>
    <w:p w14:paraId="30230C13" w14:textId="77777777" w:rsidR="001B135B" w:rsidRDefault="001B135B">
      <w:pPr>
        <w:pBdr>
          <w:top w:val="nil"/>
          <w:left w:val="nil"/>
          <w:bottom w:val="nil"/>
          <w:right w:val="nil"/>
          <w:between w:val="nil"/>
        </w:pBdr>
        <w:spacing w:line="360" w:lineRule="auto"/>
        <w:ind w:firstLine="708"/>
        <w:jc w:val="both"/>
        <w:rPr>
          <w:i/>
          <w:iCs/>
          <w:color w:val="000000"/>
          <w:sz w:val="28"/>
          <w:szCs w:val="28"/>
        </w:rPr>
      </w:pPr>
      <w:r>
        <w:rPr>
          <w:i/>
          <w:iCs/>
          <w:color w:val="000000"/>
          <w:sz w:val="28"/>
          <w:szCs w:val="28"/>
        </w:rPr>
        <w:t xml:space="preserve">У статті наведено результати досліджень щодо визначення впливу </w:t>
      </w:r>
      <w:proofErr w:type="spellStart"/>
      <w:r>
        <w:rPr>
          <w:i/>
          <w:iCs/>
          <w:color w:val="000000"/>
          <w:sz w:val="28"/>
          <w:szCs w:val="28"/>
        </w:rPr>
        <w:t>поліфенольних</w:t>
      </w:r>
      <w:proofErr w:type="spellEnd"/>
      <w:r>
        <w:rPr>
          <w:i/>
          <w:iCs/>
          <w:color w:val="000000"/>
          <w:sz w:val="28"/>
          <w:szCs w:val="28"/>
        </w:rPr>
        <w:t xml:space="preserve"> сполук рослинного походження на стабільність функціональних молочних продуктів. Дослідження ґрунтується на узагальненні сучасних експериментальних і літературних даних щодо фізико-хімічних, мікробіологічних та органолептичних змін у молочних системах за умов введення </w:t>
      </w:r>
      <w:proofErr w:type="spellStart"/>
      <w:r>
        <w:rPr>
          <w:i/>
          <w:iCs/>
          <w:color w:val="000000"/>
          <w:sz w:val="28"/>
          <w:szCs w:val="28"/>
        </w:rPr>
        <w:t>поліфенолів</w:t>
      </w:r>
      <w:proofErr w:type="spellEnd"/>
      <w:r>
        <w:rPr>
          <w:i/>
          <w:iCs/>
          <w:color w:val="000000"/>
          <w:sz w:val="28"/>
          <w:szCs w:val="28"/>
        </w:rPr>
        <w:t xml:space="preserve">. </w:t>
      </w:r>
    </w:p>
    <w:p w14:paraId="4B930AEB" w14:textId="77777777" w:rsidR="001B135B" w:rsidRDefault="001B135B">
      <w:pPr>
        <w:pBdr>
          <w:top w:val="nil"/>
          <w:left w:val="nil"/>
          <w:bottom w:val="nil"/>
          <w:right w:val="nil"/>
          <w:between w:val="nil"/>
        </w:pBdr>
        <w:spacing w:line="360" w:lineRule="auto"/>
        <w:ind w:firstLine="708"/>
        <w:jc w:val="both"/>
        <w:rPr>
          <w:i/>
          <w:iCs/>
          <w:color w:val="000000"/>
          <w:sz w:val="28"/>
          <w:szCs w:val="28"/>
        </w:rPr>
      </w:pPr>
      <w:r>
        <w:rPr>
          <w:i/>
          <w:iCs/>
          <w:color w:val="000000"/>
          <w:sz w:val="28"/>
          <w:szCs w:val="28"/>
        </w:rPr>
        <w:t xml:space="preserve">Об’єктом аналізу були молоко та ферментовані молочні продукти (йогурт, кефір, сироватка), збагачені екстрактами рослинного походження (ягідна сировина, зелений чай, виноградні компоненти). </w:t>
      </w:r>
    </w:p>
    <w:p w14:paraId="6316C74A" w14:textId="77777777" w:rsidR="001B135B" w:rsidRDefault="001B135B">
      <w:pPr>
        <w:pBdr>
          <w:top w:val="nil"/>
          <w:left w:val="nil"/>
          <w:bottom w:val="nil"/>
          <w:right w:val="nil"/>
          <w:between w:val="nil"/>
        </w:pBdr>
        <w:spacing w:line="360" w:lineRule="auto"/>
        <w:ind w:firstLine="708"/>
        <w:jc w:val="both"/>
        <w:rPr>
          <w:i/>
          <w:iCs/>
          <w:color w:val="000000"/>
          <w:sz w:val="28"/>
          <w:szCs w:val="28"/>
        </w:rPr>
      </w:pPr>
      <w:r>
        <w:rPr>
          <w:i/>
          <w:iCs/>
          <w:color w:val="000000"/>
          <w:sz w:val="28"/>
          <w:szCs w:val="28"/>
        </w:rPr>
        <w:t xml:space="preserve">Програмою досліджень передбачалося оцінювання таких показників: антиоксидантна активність, рівень окиснення білків і ліпідів, мікробіологічні характеристики, рН, титрована кислотність, в’язкість та органолептичні властивості. </w:t>
      </w:r>
    </w:p>
    <w:p w14:paraId="7BE84DA0" w14:textId="77777777" w:rsidR="001B135B" w:rsidRDefault="001B135B">
      <w:pPr>
        <w:pBdr>
          <w:top w:val="nil"/>
          <w:left w:val="nil"/>
          <w:bottom w:val="nil"/>
          <w:right w:val="nil"/>
          <w:between w:val="nil"/>
        </w:pBdr>
        <w:spacing w:line="360" w:lineRule="auto"/>
        <w:ind w:firstLine="708"/>
        <w:jc w:val="both"/>
        <w:rPr>
          <w:i/>
          <w:iCs/>
          <w:color w:val="000000"/>
          <w:sz w:val="28"/>
          <w:szCs w:val="28"/>
        </w:rPr>
      </w:pPr>
      <w:r>
        <w:rPr>
          <w:i/>
          <w:iCs/>
          <w:color w:val="000000"/>
          <w:sz w:val="28"/>
          <w:szCs w:val="28"/>
        </w:rPr>
        <w:lastRenderedPageBreak/>
        <w:t xml:space="preserve">Встановлено, що взаємодія </w:t>
      </w:r>
      <w:proofErr w:type="spellStart"/>
      <w:r>
        <w:rPr>
          <w:i/>
          <w:iCs/>
          <w:color w:val="000000"/>
          <w:sz w:val="28"/>
          <w:szCs w:val="28"/>
        </w:rPr>
        <w:t>поліфенолів</w:t>
      </w:r>
      <w:proofErr w:type="spellEnd"/>
      <w:r>
        <w:rPr>
          <w:i/>
          <w:iCs/>
          <w:color w:val="000000"/>
          <w:sz w:val="28"/>
          <w:szCs w:val="28"/>
        </w:rPr>
        <w:t xml:space="preserve"> із білками молока, зокрема казеїном і сироватковими білками, відбувається через водневі та гідрофобні зв’язки, що сприяє стабілізації колоїдної структури продукту та зменшенню агрегації білкових частинок. </w:t>
      </w:r>
    </w:p>
    <w:p w14:paraId="19F6FAF9" w14:textId="77777777" w:rsidR="001B135B" w:rsidRDefault="001B135B">
      <w:pPr>
        <w:pBdr>
          <w:top w:val="nil"/>
          <w:left w:val="nil"/>
          <w:bottom w:val="nil"/>
          <w:right w:val="nil"/>
          <w:between w:val="nil"/>
        </w:pBdr>
        <w:spacing w:line="360" w:lineRule="auto"/>
        <w:ind w:firstLine="708"/>
        <w:jc w:val="both"/>
        <w:rPr>
          <w:i/>
          <w:iCs/>
          <w:color w:val="000000"/>
          <w:sz w:val="28"/>
          <w:szCs w:val="28"/>
        </w:rPr>
      </w:pPr>
      <w:r>
        <w:rPr>
          <w:i/>
          <w:iCs/>
          <w:color w:val="000000"/>
          <w:sz w:val="28"/>
          <w:szCs w:val="28"/>
        </w:rPr>
        <w:t xml:space="preserve">Доведено, що додавання </w:t>
      </w:r>
      <w:proofErr w:type="spellStart"/>
      <w:r>
        <w:rPr>
          <w:i/>
          <w:iCs/>
          <w:color w:val="000000"/>
          <w:sz w:val="28"/>
          <w:szCs w:val="28"/>
        </w:rPr>
        <w:t>поліфенолів</w:t>
      </w:r>
      <w:proofErr w:type="spellEnd"/>
      <w:r>
        <w:rPr>
          <w:i/>
          <w:iCs/>
          <w:color w:val="000000"/>
          <w:sz w:val="28"/>
          <w:szCs w:val="28"/>
        </w:rPr>
        <w:t xml:space="preserve"> підвищує антиоксидантну активність молочних продуктів на 30</w:t>
      </w:r>
      <w:r>
        <w:rPr>
          <w:rFonts w:ascii=".SF UI" w:eastAsia=".SF UI" w:hAnsi=".SF UI" w:cs=".SF UI"/>
          <w:i/>
          <w:iCs/>
          <w:color w:val="000000"/>
          <w:sz w:val="28"/>
          <w:szCs w:val="28"/>
        </w:rPr>
        <w:t>–</w:t>
      </w:r>
      <w:r>
        <w:rPr>
          <w:i/>
          <w:iCs/>
          <w:color w:val="000000"/>
          <w:sz w:val="28"/>
          <w:szCs w:val="28"/>
        </w:rPr>
        <w:t>130 %, при цьому знижується рівень окиснення білків на 35</w:t>
      </w:r>
      <w:r>
        <w:rPr>
          <w:rFonts w:ascii=".SF UI" w:eastAsia=".SF UI" w:hAnsi=".SF UI" w:cs=".SF UI"/>
          <w:i/>
          <w:iCs/>
          <w:color w:val="000000"/>
          <w:sz w:val="28"/>
          <w:szCs w:val="28"/>
        </w:rPr>
        <w:t>–</w:t>
      </w:r>
      <w:r>
        <w:rPr>
          <w:i/>
          <w:iCs/>
          <w:color w:val="000000"/>
          <w:sz w:val="28"/>
          <w:szCs w:val="28"/>
        </w:rPr>
        <w:t xml:space="preserve">40 %, що забезпечує збереження поживної цінності та запобігає появі небажаних органолептичних змін. Такий ефект зумовлений здатністю </w:t>
      </w:r>
      <w:proofErr w:type="spellStart"/>
      <w:r>
        <w:rPr>
          <w:i/>
          <w:iCs/>
          <w:color w:val="000000"/>
          <w:sz w:val="28"/>
          <w:szCs w:val="28"/>
        </w:rPr>
        <w:t>поліфенольних</w:t>
      </w:r>
      <w:proofErr w:type="spellEnd"/>
      <w:r>
        <w:rPr>
          <w:i/>
          <w:iCs/>
          <w:color w:val="000000"/>
          <w:sz w:val="28"/>
          <w:szCs w:val="28"/>
        </w:rPr>
        <w:t xml:space="preserve"> сполук нейтралізувати вільні радикали та переривати ланцюгові реакції окиснення, які є основною причиною погіршення якості харчових продуктів під час зберігання. </w:t>
      </w:r>
    </w:p>
    <w:p w14:paraId="3306E213" w14:textId="77777777" w:rsidR="001B135B" w:rsidRDefault="001B135B">
      <w:pPr>
        <w:pBdr>
          <w:top w:val="nil"/>
          <w:left w:val="nil"/>
          <w:bottom w:val="nil"/>
          <w:right w:val="nil"/>
          <w:between w:val="nil"/>
        </w:pBdr>
        <w:spacing w:line="360" w:lineRule="auto"/>
        <w:ind w:firstLine="708"/>
        <w:jc w:val="both"/>
        <w:rPr>
          <w:i/>
          <w:iCs/>
          <w:color w:val="000000"/>
          <w:sz w:val="28"/>
          <w:szCs w:val="28"/>
        </w:rPr>
      </w:pPr>
      <w:r>
        <w:rPr>
          <w:i/>
          <w:iCs/>
          <w:color w:val="000000"/>
          <w:sz w:val="28"/>
          <w:szCs w:val="28"/>
        </w:rPr>
        <w:t xml:space="preserve">Використання </w:t>
      </w:r>
      <w:proofErr w:type="spellStart"/>
      <w:r>
        <w:rPr>
          <w:i/>
          <w:iCs/>
          <w:color w:val="000000"/>
          <w:sz w:val="28"/>
          <w:szCs w:val="28"/>
        </w:rPr>
        <w:t>поліфенольних</w:t>
      </w:r>
      <w:proofErr w:type="spellEnd"/>
      <w:r>
        <w:rPr>
          <w:i/>
          <w:iCs/>
          <w:color w:val="000000"/>
          <w:sz w:val="28"/>
          <w:szCs w:val="28"/>
        </w:rPr>
        <w:t xml:space="preserve"> екстрактів сприяє зниженню загальної кількості мікроорганізмів на 30</w:t>
      </w:r>
      <w:r>
        <w:rPr>
          <w:rFonts w:ascii=".SF UI" w:eastAsia=".SF UI" w:hAnsi=".SF UI" w:cs=".SF UI"/>
          <w:i/>
          <w:iCs/>
          <w:color w:val="000000"/>
          <w:sz w:val="28"/>
          <w:szCs w:val="28"/>
        </w:rPr>
        <w:t>–</w:t>
      </w:r>
      <w:r>
        <w:rPr>
          <w:i/>
          <w:iCs/>
          <w:color w:val="000000"/>
          <w:sz w:val="28"/>
          <w:szCs w:val="28"/>
        </w:rPr>
        <w:t xml:space="preserve">50 % протягом зберігання, що підтверджує їхню здатність пригнічувати розвиток мікрофлори. Механізм дії пов’язаний із впливом на клітинний метаболізм мікроорганізмів, зокрема порушенням транспортних процесів і блокуванням ферментативних систем, необхідних для їх росту та розмноження. </w:t>
      </w:r>
    </w:p>
    <w:p w14:paraId="2A1BAE8C" w14:textId="77777777" w:rsidR="001B135B" w:rsidRDefault="001B135B">
      <w:pPr>
        <w:pBdr>
          <w:top w:val="nil"/>
          <w:left w:val="nil"/>
          <w:bottom w:val="nil"/>
          <w:right w:val="nil"/>
          <w:between w:val="nil"/>
        </w:pBdr>
        <w:spacing w:line="360" w:lineRule="auto"/>
        <w:ind w:firstLine="708"/>
        <w:jc w:val="both"/>
        <w:rPr>
          <w:i/>
          <w:iCs/>
          <w:color w:val="000000"/>
          <w:sz w:val="28"/>
          <w:szCs w:val="28"/>
        </w:rPr>
      </w:pPr>
      <w:proofErr w:type="spellStart"/>
      <w:r>
        <w:rPr>
          <w:i/>
          <w:iCs/>
          <w:color w:val="000000"/>
          <w:sz w:val="28"/>
          <w:szCs w:val="28"/>
        </w:rPr>
        <w:t>рН</w:t>
      </w:r>
      <w:proofErr w:type="spellEnd"/>
      <w:r>
        <w:rPr>
          <w:i/>
          <w:iCs/>
          <w:color w:val="000000"/>
          <w:sz w:val="28"/>
          <w:szCs w:val="28"/>
        </w:rPr>
        <w:t xml:space="preserve"> збагачених продуктів стабілізується на рівні 4,4</w:t>
      </w:r>
      <w:r>
        <w:rPr>
          <w:rFonts w:ascii=".SF UI" w:eastAsia=".SF UI" w:hAnsi=".SF UI" w:cs=".SF UI"/>
          <w:i/>
          <w:iCs/>
          <w:color w:val="000000"/>
          <w:sz w:val="28"/>
          <w:szCs w:val="28"/>
        </w:rPr>
        <w:t>–</w:t>
      </w:r>
      <w:r>
        <w:rPr>
          <w:i/>
          <w:iCs/>
          <w:color w:val="000000"/>
          <w:sz w:val="28"/>
          <w:szCs w:val="28"/>
        </w:rPr>
        <w:t>4,6 протягом 21 доби, тоді як у контрольних зразках відбувається більш інтенсивне зниження кислотності. В’язкість продуктів підвищується на 12</w:t>
      </w:r>
      <w:r>
        <w:rPr>
          <w:rFonts w:ascii=".SF UI" w:eastAsia=".SF UI" w:hAnsi=".SF UI" w:cs=".SF UI"/>
          <w:i/>
          <w:iCs/>
          <w:color w:val="000000"/>
          <w:sz w:val="28"/>
          <w:szCs w:val="28"/>
        </w:rPr>
        <w:t>–</w:t>
      </w:r>
      <w:r>
        <w:rPr>
          <w:i/>
          <w:iCs/>
          <w:color w:val="000000"/>
          <w:sz w:val="28"/>
          <w:szCs w:val="28"/>
        </w:rPr>
        <w:t>18 %, що пов’язано з утворенням стабільних білково-</w:t>
      </w:r>
      <w:proofErr w:type="spellStart"/>
      <w:r>
        <w:rPr>
          <w:i/>
          <w:iCs/>
          <w:color w:val="000000"/>
          <w:sz w:val="28"/>
          <w:szCs w:val="28"/>
        </w:rPr>
        <w:t>поліфенольних</w:t>
      </w:r>
      <w:proofErr w:type="spellEnd"/>
      <w:r>
        <w:rPr>
          <w:i/>
          <w:iCs/>
          <w:color w:val="000000"/>
          <w:sz w:val="28"/>
          <w:szCs w:val="28"/>
        </w:rPr>
        <w:t xml:space="preserve"> комплексів. Додавання близько 0,5 % </w:t>
      </w:r>
      <w:proofErr w:type="spellStart"/>
      <w:r>
        <w:rPr>
          <w:i/>
          <w:iCs/>
          <w:color w:val="000000"/>
          <w:sz w:val="28"/>
          <w:szCs w:val="28"/>
        </w:rPr>
        <w:t>поліфенольних</w:t>
      </w:r>
      <w:proofErr w:type="spellEnd"/>
      <w:r>
        <w:rPr>
          <w:i/>
          <w:iCs/>
          <w:color w:val="000000"/>
          <w:sz w:val="28"/>
          <w:szCs w:val="28"/>
        </w:rPr>
        <w:t xml:space="preserve"> екстрактів, зокрема з чорної смородини або зеленого чаю, збільшує вміст </w:t>
      </w:r>
      <w:proofErr w:type="spellStart"/>
      <w:r>
        <w:rPr>
          <w:i/>
          <w:iCs/>
          <w:color w:val="000000"/>
          <w:sz w:val="28"/>
          <w:szCs w:val="28"/>
        </w:rPr>
        <w:t>поліфенолів</w:t>
      </w:r>
      <w:proofErr w:type="spellEnd"/>
      <w:r>
        <w:rPr>
          <w:i/>
          <w:iCs/>
          <w:color w:val="000000"/>
          <w:sz w:val="28"/>
          <w:szCs w:val="28"/>
        </w:rPr>
        <w:t xml:space="preserve"> у продуктах до 1,15 г/100 г та покращує їхні функціональні властивості. </w:t>
      </w:r>
    </w:p>
    <w:p w14:paraId="0303FAD1" w14:textId="77777777" w:rsidR="001B135B" w:rsidRDefault="001B135B">
      <w:pPr>
        <w:pBdr>
          <w:top w:val="nil"/>
          <w:left w:val="nil"/>
          <w:bottom w:val="nil"/>
          <w:right w:val="nil"/>
          <w:between w:val="nil"/>
        </w:pBdr>
        <w:spacing w:line="360" w:lineRule="auto"/>
        <w:ind w:firstLine="708"/>
        <w:jc w:val="both"/>
        <w:rPr>
          <w:i/>
          <w:iCs/>
          <w:color w:val="000000"/>
          <w:sz w:val="28"/>
          <w:szCs w:val="28"/>
        </w:rPr>
      </w:pPr>
      <w:proofErr w:type="spellStart"/>
      <w:r>
        <w:rPr>
          <w:i/>
          <w:iCs/>
          <w:color w:val="000000"/>
          <w:sz w:val="28"/>
          <w:szCs w:val="28"/>
        </w:rPr>
        <w:t>Поліфенольні</w:t>
      </w:r>
      <w:proofErr w:type="spellEnd"/>
      <w:r>
        <w:rPr>
          <w:i/>
          <w:iCs/>
          <w:color w:val="000000"/>
          <w:sz w:val="28"/>
          <w:szCs w:val="28"/>
        </w:rPr>
        <w:t xml:space="preserve"> сполуки можуть проявляти </w:t>
      </w:r>
      <w:proofErr w:type="spellStart"/>
      <w:r>
        <w:rPr>
          <w:i/>
          <w:iCs/>
          <w:color w:val="000000"/>
          <w:sz w:val="28"/>
          <w:szCs w:val="28"/>
        </w:rPr>
        <w:t>пребіотичні</w:t>
      </w:r>
      <w:proofErr w:type="spellEnd"/>
      <w:r>
        <w:rPr>
          <w:i/>
          <w:iCs/>
          <w:color w:val="000000"/>
          <w:sz w:val="28"/>
          <w:szCs w:val="28"/>
        </w:rPr>
        <w:t xml:space="preserve"> властивості, стимулюючи ріст корисних бактерій та сприяючи формуванню збалансованої мікробіоти. Важливим є вплив </w:t>
      </w:r>
      <w:proofErr w:type="spellStart"/>
      <w:r>
        <w:rPr>
          <w:i/>
          <w:iCs/>
          <w:color w:val="000000"/>
          <w:sz w:val="28"/>
          <w:szCs w:val="28"/>
        </w:rPr>
        <w:t>поліфенолів</w:t>
      </w:r>
      <w:proofErr w:type="spellEnd"/>
      <w:r>
        <w:rPr>
          <w:i/>
          <w:iCs/>
          <w:color w:val="000000"/>
          <w:sz w:val="28"/>
          <w:szCs w:val="28"/>
        </w:rPr>
        <w:t xml:space="preserve"> на зниження </w:t>
      </w:r>
      <w:proofErr w:type="spellStart"/>
      <w:r>
        <w:rPr>
          <w:i/>
          <w:iCs/>
          <w:color w:val="000000"/>
          <w:sz w:val="28"/>
          <w:szCs w:val="28"/>
        </w:rPr>
        <w:lastRenderedPageBreak/>
        <w:t>алергенності</w:t>
      </w:r>
      <w:proofErr w:type="spellEnd"/>
      <w:r>
        <w:rPr>
          <w:i/>
          <w:iCs/>
          <w:color w:val="000000"/>
          <w:sz w:val="28"/>
          <w:szCs w:val="28"/>
        </w:rPr>
        <w:t xml:space="preserve"> молочних білків, що пов’язано з утворенням комплексів, які змінюють їхню антигенну активність. </w:t>
      </w:r>
    </w:p>
    <w:p w14:paraId="4AB9E21E" w14:textId="77777777" w:rsidR="001B135B" w:rsidRDefault="001B135B">
      <w:pPr>
        <w:pBdr>
          <w:top w:val="nil"/>
          <w:left w:val="nil"/>
          <w:bottom w:val="nil"/>
          <w:right w:val="nil"/>
          <w:between w:val="nil"/>
        </w:pBdr>
        <w:spacing w:line="360" w:lineRule="auto"/>
        <w:ind w:firstLine="708"/>
        <w:jc w:val="both"/>
        <w:rPr>
          <w:i/>
          <w:iCs/>
          <w:color w:val="000000"/>
          <w:sz w:val="28"/>
          <w:szCs w:val="28"/>
        </w:rPr>
      </w:pPr>
      <w:r>
        <w:rPr>
          <w:i/>
          <w:iCs/>
          <w:color w:val="000000"/>
          <w:sz w:val="28"/>
          <w:szCs w:val="28"/>
        </w:rPr>
        <w:t xml:space="preserve">Отримані дані вказують на доцільність використання </w:t>
      </w:r>
      <w:proofErr w:type="spellStart"/>
      <w:r>
        <w:rPr>
          <w:i/>
          <w:iCs/>
          <w:color w:val="000000"/>
          <w:sz w:val="28"/>
          <w:szCs w:val="28"/>
        </w:rPr>
        <w:t>поліфенолів</w:t>
      </w:r>
      <w:proofErr w:type="spellEnd"/>
      <w:r>
        <w:rPr>
          <w:i/>
          <w:iCs/>
          <w:color w:val="000000"/>
          <w:sz w:val="28"/>
          <w:szCs w:val="28"/>
        </w:rPr>
        <w:t xml:space="preserve"> як інгредієнтів функціонального призначення, що поєднують технологічні та біологічні ефекти. Ефективність їх застосування визначається видом сировини, концентрацією та умовами введення в продукт, що потребує подальшої оптимізації технологічних параметрів. </w:t>
      </w:r>
    </w:p>
    <w:p w14:paraId="58246999" w14:textId="77777777" w:rsidR="001B135B" w:rsidRDefault="001B135B">
      <w:pPr>
        <w:pBdr>
          <w:top w:val="nil"/>
          <w:left w:val="nil"/>
          <w:bottom w:val="nil"/>
          <w:right w:val="nil"/>
          <w:between w:val="nil"/>
        </w:pBdr>
        <w:spacing w:line="360" w:lineRule="auto"/>
        <w:ind w:firstLine="708"/>
        <w:jc w:val="both"/>
        <w:rPr>
          <w:i/>
          <w:iCs/>
          <w:color w:val="000000"/>
          <w:sz w:val="28"/>
          <w:szCs w:val="28"/>
        </w:rPr>
      </w:pPr>
      <w:r>
        <w:rPr>
          <w:b/>
          <w:bCs/>
          <w:i/>
          <w:iCs/>
          <w:color w:val="000000"/>
          <w:sz w:val="28"/>
          <w:szCs w:val="28"/>
        </w:rPr>
        <w:t>Ключові слова:</w:t>
      </w:r>
      <w:r>
        <w:rPr>
          <w:i/>
          <w:iCs/>
          <w:color w:val="000000"/>
          <w:sz w:val="28"/>
          <w:szCs w:val="28"/>
        </w:rPr>
        <w:t xml:space="preserve"> молочні продукти, </w:t>
      </w:r>
      <w:proofErr w:type="spellStart"/>
      <w:r>
        <w:rPr>
          <w:i/>
          <w:iCs/>
          <w:color w:val="000000"/>
          <w:sz w:val="28"/>
          <w:szCs w:val="28"/>
        </w:rPr>
        <w:t>поліфеноли</w:t>
      </w:r>
      <w:proofErr w:type="spellEnd"/>
      <w:r>
        <w:rPr>
          <w:i/>
          <w:iCs/>
          <w:color w:val="000000"/>
          <w:sz w:val="28"/>
          <w:szCs w:val="28"/>
        </w:rPr>
        <w:t xml:space="preserve">, антиоксидантна активність, стабільність, </w:t>
      </w:r>
      <w:proofErr w:type="spellStart"/>
      <w:r>
        <w:rPr>
          <w:i/>
          <w:iCs/>
          <w:color w:val="000000"/>
          <w:sz w:val="28"/>
          <w:szCs w:val="28"/>
        </w:rPr>
        <w:t>біодоступність</w:t>
      </w:r>
      <w:proofErr w:type="spellEnd"/>
      <w:r>
        <w:rPr>
          <w:i/>
          <w:iCs/>
          <w:color w:val="000000"/>
          <w:sz w:val="28"/>
          <w:szCs w:val="28"/>
        </w:rPr>
        <w:t>, органолептичні властивості, функціональні властивості, зберігання.</w:t>
      </w:r>
    </w:p>
    <w:p w14:paraId="07F3F51E" w14:textId="77777777" w:rsidR="001B135B" w:rsidRDefault="001B135B">
      <w:pPr>
        <w:spacing w:line="360" w:lineRule="auto"/>
        <w:ind w:firstLine="708"/>
        <w:jc w:val="both"/>
        <w:rPr>
          <w:sz w:val="28"/>
          <w:szCs w:val="28"/>
        </w:rPr>
      </w:pPr>
    </w:p>
    <w:p w14:paraId="350F2DE8" w14:textId="77777777" w:rsidR="001B135B" w:rsidRPr="00A572EA" w:rsidRDefault="001B135B">
      <w:pPr>
        <w:spacing w:line="360" w:lineRule="auto"/>
        <w:ind w:firstLine="708"/>
        <w:jc w:val="both"/>
        <w:rPr>
          <w:b/>
          <w:bCs/>
          <w:i/>
          <w:iCs/>
          <w:sz w:val="28"/>
          <w:szCs w:val="28"/>
          <w:lang w:val="en-US"/>
        </w:rPr>
      </w:pPr>
      <w:proofErr w:type="spellStart"/>
      <w:r w:rsidRPr="00A572EA">
        <w:rPr>
          <w:b/>
          <w:bCs/>
          <w:i/>
          <w:iCs/>
          <w:sz w:val="28"/>
          <w:szCs w:val="28"/>
          <w:lang w:val="en-US"/>
        </w:rPr>
        <w:t>Vogienko</w:t>
      </w:r>
      <w:proofErr w:type="spellEnd"/>
      <w:r w:rsidRPr="00A572EA">
        <w:rPr>
          <w:b/>
          <w:bCs/>
          <w:i/>
          <w:iCs/>
          <w:sz w:val="28"/>
          <w:szCs w:val="28"/>
          <w:lang w:val="en-US"/>
        </w:rPr>
        <w:t xml:space="preserve"> L.P., Kachur G.M. The effect of polyphenols on the stability of functional dairy products</w:t>
      </w:r>
    </w:p>
    <w:p w14:paraId="2260E4FD" w14:textId="77777777" w:rsidR="001B135B" w:rsidRPr="00A572EA" w:rsidRDefault="001B135B">
      <w:pPr>
        <w:pBdr>
          <w:top w:val="nil"/>
          <w:left w:val="nil"/>
          <w:bottom w:val="nil"/>
          <w:right w:val="nil"/>
          <w:between w:val="nil"/>
        </w:pBdr>
        <w:spacing w:line="360" w:lineRule="auto"/>
        <w:ind w:firstLine="708"/>
        <w:jc w:val="both"/>
        <w:rPr>
          <w:i/>
          <w:iCs/>
          <w:color w:val="000000"/>
          <w:sz w:val="28"/>
          <w:szCs w:val="28"/>
          <w:lang w:val="en-US"/>
        </w:rPr>
      </w:pPr>
      <w:r w:rsidRPr="00A572EA">
        <w:rPr>
          <w:i/>
          <w:iCs/>
          <w:color w:val="000000"/>
          <w:sz w:val="28"/>
          <w:szCs w:val="28"/>
          <w:lang w:val="en-US"/>
        </w:rPr>
        <w:t>This article presents the results of studies investigating the effect of plant-derived polyphenolic compounds on the stability of functional dairy products. The study is based on a review of current experimental and literature data regarding physicochemical, microbiological, and organoleptic changes in dairy systems following the addition of polyphenols. </w:t>
      </w:r>
    </w:p>
    <w:p w14:paraId="7A3D913A" w14:textId="77777777" w:rsidR="001B135B" w:rsidRPr="00A572EA" w:rsidRDefault="001B135B">
      <w:pPr>
        <w:pBdr>
          <w:top w:val="nil"/>
          <w:left w:val="nil"/>
          <w:bottom w:val="nil"/>
          <w:right w:val="nil"/>
          <w:between w:val="nil"/>
        </w:pBdr>
        <w:spacing w:line="360" w:lineRule="auto"/>
        <w:ind w:firstLine="708"/>
        <w:jc w:val="both"/>
        <w:rPr>
          <w:i/>
          <w:iCs/>
          <w:color w:val="000000"/>
          <w:sz w:val="28"/>
          <w:szCs w:val="28"/>
          <w:lang w:val="en-US"/>
        </w:rPr>
      </w:pPr>
      <w:r w:rsidRPr="00A572EA">
        <w:rPr>
          <w:i/>
          <w:iCs/>
          <w:color w:val="000000"/>
          <w:sz w:val="28"/>
          <w:szCs w:val="28"/>
          <w:lang w:val="en-US"/>
        </w:rPr>
        <w:t>The objects of analysis were milk and fermented dairy products (yogurt, kefir, whey) enriched with plant-derived extracts (berry raw materials, green tea, grape components). </w:t>
      </w:r>
    </w:p>
    <w:p w14:paraId="26F95DAD" w14:textId="77777777" w:rsidR="001B135B" w:rsidRPr="00A572EA" w:rsidRDefault="001B135B">
      <w:pPr>
        <w:pBdr>
          <w:top w:val="nil"/>
          <w:left w:val="nil"/>
          <w:bottom w:val="nil"/>
          <w:right w:val="nil"/>
          <w:between w:val="nil"/>
        </w:pBdr>
        <w:spacing w:line="360" w:lineRule="auto"/>
        <w:ind w:firstLine="708"/>
        <w:jc w:val="both"/>
        <w:rPr>
          <w:i/>
          <w:iCs/>
          <w:color w:val="000000"/>
          <w:sz w:val="28"/>
          <w:szCs w:val="28"/>
          <w:lang w:val="en-US"/>
        </w:rPr>
      </w:pPr>
      <w:r w:rsidRPr="00A572EA">
        <w:rPr>
          <w:i/>
          <w:iCs/>
          <w:color w:val="000000"/>
          <w:sz w:val="28"/>
          <w:szCs w:val="28"/>
          <w:lang w:val="en-US"/>
        </w:rPr>
        <w:t>The research program included the evaluation of the following parameters: antioxidant activity, the level of protein and lipid oxidation, microbiological characteristics, pH, titratable acidity, viscosity, and organoleptic properties. </w:t>
      </w:r>
    </w:p>
    <w:p w14:paraId="478B7636" w14:textId="77777777" w:rsidR="001B135B" w:rsidRPr="00A572EA" w:rsidRDefault="001B135B">
      <w:pPr>
        <w:pBdr>
          <w:top w:val="nil"/>
          <w:left w:val="nil"/>
          <w:bottom w:val="nil"/>
          <w:right w:val="nil"/>
          <w:between w:val="nil"/>
        </w:pBdr>
        <w:spacing w:line="360" w:lineRule="auto"/>
        <w:ind w:firstLine="708"/>
        <w:jc w:val="both"/>
        <w:rPr>
          <w:i/>
          <w:iCs/>
          <w:color w:val="000000"/>
          <w:sz w:val="28"/>
          <w:szCs w:val="28"/>
          <w:lang w:val="en-US"/>
        </w:rPr>
      </w:pPr>
      <w:r w:rsidRPr="00A572EA">
        <w:rPr>
          <w:i/>
          <w:iCs/>
          <w:color w:val="000000"/>
          <w:sz w:val="28"/>
          <w:szCs w:val="28"/>
          <w:lang w:val="en-US"/>
        </w:rPr>
        <w:t xml:space="preserve">It was established that the interaction of polyphenols with milk proteins, in particular casein and whey proteins, occurs through hydrogen and hydrophobic </w:t>
      </w:r>
      <w:r w:rsidRPr="00A572EA">
        <w:rPr>
          <w:i/>
          <w:iCs/>
          <w:color w:val="000000"/>
          <w:sz w:val="28"/>
          <w:szCs w:val="28"/>
          <w:lang w:val="en-US"/>
        </w:rPr>
        <w:lastRenderedPageBreak/>
        <w:t>bonds, which contributes to the stabilization of the product’s colloidal structure and a reduction in the aggregation of protein particles.</w:t>
      </w:r>
    </w:p>
    <w:p w14:paraId="4C42D094" w14:textId="77777777" w:rsidR="001B135B" w:rsidRPr="00A572EA" w:rsidRDefault="001B135B">
      <w:pPr>
        <w:pBdr>
          <w:top w:val="nil"/>
          <w:left w:val="nil"/>
          <w:bottom w:val="nil"/>
          <w:right w:val="nil"/>
          <w:between w:val="nil"/>
        </w:pBdr>
        <w:spacing w:line="360" w:lineRule="auto"/>
        <w:ind w:firstLine="708"/>
        <w:jc w:val="both"/>
        <w:rPr>
          <w:i/>
          <w:iCs/>
          <w:color w:val="000000"/>
          <w:sz w:val="28"/>
          <w:szCs w:val="28"/>
          <w:lang w:val="en-US"/>
        </w:rPr>
      </w:pPr>
      <w:r w:rsidRPr="00A572EA">
        <w:rPr>
          <w:i/>
          <w:iCs/>
          <w:color w:val="000000"/>
          <w:sz w:val="28"/>
          <w:szCs w:val="28"/>
          <w:lang w:val="en-US"/>
        </w:rPr>
        <w:t>It has been demonstrated that the addition of polyphenols increases the antioxidant activity of dairy products by 30</w:t>
      </w:r>
      <w:r w:rsidRPr="00A572EA">
        <w:rPr>
          <w:rFonts w:ascii=".SF UI" w:eastAsia=".SF UI" w:hAnsi=".SF UI" w:cs=".SF UI"/>
          <w:i/>
          <w:iCs/>
          <w:color w:val="000000"/>
          <w:sz w:val="28"/>
          <w:szCs w:val="28"/>
          <w:lang w:val="en-US"/>
        </w:rPr>
        <w:t>–</w:t>
      </w:r>
      <w:r w:rsidRPr="00A572EA">
        <w:rPr>
          <w:i/>
          <w:iCs/>
          <w:color w:val="000000"/>
          <w:sz w:val="28"/>
          <w:szCs w:val="28"/>
          <w:lang w:val="en-US"/>
        </w:rPr>
        <w:t>130 %, while reducing protein oxidation by 35-40 %, thereby preserving nutritional value and preventing undesirable organoleptic changes. This effect is due to the ability of polyphenolic compounds to neutralize free radicals and interrupt chain oxidation reactions, which are the main cause of food quality deterioration during storage. </w:t>
      </w:r>
    </w:p>
    <w:p w14:paraId="3A48AB3D" w14:textId="77777777" w:rsidR="001B135B" w:rsidRPr="00A572EA" w:rsidRDefault="001B135B">
      <w:pPr>
        <w:pBdr>
          <w:top w:val="nil"/>
          <w:left w:val="nil"/>
          <w:bottom w:val="nil"/>
          <w:right w:val="nil"/>
          <w:between w:val="nil"/>
        </w:pBdr>
        <w:spacing w:line="360" w:lineRule="auto"/>
        <w:ind w:firstLine="708"/>
        <w:jc w:val="both"/>
        <w:rPr>
          <w:i/>
          <w:iCs/>
          <w:color w:val="000000"/>
          <w:sz w:val="28"/>
          <w:szCs w:val="28"/>
          <w:lang w:val="en-US"/>
        </w:rPr>
      </w:pPr>
      <w:r w:rsidRPr="00A572EA">
        <w:rPr>
          <w:i/>
          <w:iCs/>
          <w:color w:val="000000"/>
          <w:sz w:val="28"/>
          <w:szCs w:val="28"/>
          <w:lang w:val="en-US"/>
        </w:rPr>
        <w:t>The use of polyphenolic extracts helps reduce the total number of microorganisms by 30-50 % during storage, confirming their ability to inhibit the growth of microflora. The mechanism of action is associated with the effect on the cellular metabolism of microorganisms, specifically the disruption of transport processes and the inhibition of enzymatic systems necessary for their growth and reproduction.</w:t>
      </w:r>
    </w:p>
    <w:p w14:paraId="10DE051A" w14:textId="77777777" w:rsidR="001B135B" w:rsidRPr="00A572EA" w:rsidRDefault="001B135B">
      <w:pPr>
        <w:pBdr>
          <w:top w:val="nil"/>
          <w:left w:val="nil"/>
          <w:bottom w:val="nil"/>
          <w:right w:val="nil"/>
          <w:between w:val="nil"/>
        </w:pBdr>
        <w:spacing w:line="360" w:lineRule="auto"/>
        <w:ind w:firstLine="708"/>
        <w:jc w:val="both"/>
        <w:rPr>
          <w:i/>
          <w:iCs/>
          <w:color w:val="000000"/>
          <w:sz w:val="28"/>
          <w:szCs w:val="28"/>
          <w:lang w:val="en-US"/>
        </w:rPr>
      </w:pPr>
      <w:r w:rsidRPr="00A572EA">
        <w:rPr>
          <w:i/>
          <w:iCs/>
          <w:color w:val="000000"/>
          <w:sz w:val="28"/>
          <w:szCs w:val="28"/>
          <w:lang w:val="en-US"/>
        </w:rPr>
        <w:t>The pH of the enriched products stabilizes at 4,4</w:t>
      </w:r>
      <w:r w:rsidRPr="00A572EA">
        <w:rPr>
          <w:rFonts w:ascii=".SF UI" w:eastAsia=".SF UI" w:hAnsi=".SF UI" w:cs=".SF UI"/>
          <w:i/>
          <w:iCs/>
          <w:color w:val="000000"/>
          <w:sz w:val="28"/>
          <w:szCs w:val="28"/>
          <w:lang w:val="en-US"/>
        </w:rPr>
        <w:t>–</w:t>
      </w:r>
      <w:r w:rsidRPr="00A572EA">
        <w:rPr>
          <w:i/>
          <w:iCs/>
          <w:color w:val="000000"/>
          <w:sz w:val="28"/>
          <w:szCs w:val="28"/>
          <w:lang w:val="en-US"/>
        </w:rPr>
        <w:t>4,6 over 21 days, whereas control samples exhibit a more pronounced decrease in acidity. Product viscosity increases by 12</w:t>
      </w:r>
      <w:r w:rsidRPr="00A572EA">
        <w:rPr>
          <w:rFonts w:ascii=".SF UI" w:eastAsia=".SF UI" w:hAnsi=".SF UI" w:cs=".SF UI"/>
          <w:i/>
          <w:iCs/>
          <w:color w:val="000000"/>
          <w:sz w:val="28"/>
          <w:szCs w:val="28"/>
          <w:lang w:val="en-US"/>
        </w:rPr>
        <w:t>–</w:t>
      </w:r>
      <w:r w:rsidRPr="00A572EA">
        <w:rPr>
          <w:i/>
          <w:iCs/>
          <w:color w:val="000000"/>
          <w:sz w:val="28"/>
          <w:szCs w:val="28"/>
          <w:lang w:val="en-US"/>
        </w:rPr>
        <w:t>18 %, which is associated with the formation of stable protein-polyphenol complexes. The addition of approximately 0,5 % polyphenolic extracts, particularly from black currants or green tea, increases the polyphenol content in the products to 1,15 g/100 g and improves their functional properties.</w:t>
      </w:r>
    </w:p>
    <w:p w14:paraId="307663EE" w14:textId="77777777" w:rsidR="001B135B" w:rsidRPr="00A572EA" w:rsidRDefault="001B135B">
      <w:pPr>
        <w:pBdr>
          <w:top w:val="nil"/>
          <w:left w:val="nil"/>
          <w:bottom w:val="nil"/>
          <w:right w:val="nil"/>
          <w:between w:val="nil"/>
        </w:pBdr>
        <w:spacing w:line="360" w:lineRule="auto"/>
        <w:ind w:firstLine="708"/>
        <w:jc w:val="both"/>
        <w:rPr>
          <w:i/>
          <w:iCs/>
          <w:color w:val="000000"/>
          <w:sz w:val="28"/>
          <w:szCs w:val="28"/>
          <w:lang w:val="en-US"/>
        </w:rPr>
      </w:pPr>
      <w:r w:rsidRPr="00A572EA">
        <w:rPr>
          <w:i/>
          <w:iCs/>
          <w:color w:val="000000"/>
          <w:sz w:val="28"/>
          <w:szCs w:val="28"/>
          <w:lang w:val="en-US"/>
        </w:rPr>
        <w:t>Polyphenolic compounds may exhibit prebiotic properties by stimulating the growth of beneficial bacteria and promoting the formation of a balanced microbiota. An important effect of polyphenols is their ability to reduce the allergenicity of milk proteins, which is associated with the formation of complexes that alter their antigenic activity. </w:t>
      </w:r>
    </w:p>
    <w:p w14:paraId="48E45EC1" w14:textId="77777777" w:rsidR="001B135B" w:rsidRPr="00A572EA" w:rsidRDefault="001B135B">
      <w:pPr>
        <w:pBdr>
          <w:top w:val="nil"/>
          <w:left w:val="nil"/>
          <w:bottom w:val="nil"/>
          <w:right w:val="nil"/>
          <w:between w:val="nil"/>
        </w:pBdr>
        <w:spacing w:line="360" w:lineRule="auto"/>
        <w:ind w:firstLine="708"/>
        <w:jc w:val="both"/>
        <w:rPr>
          <w:i/>
          <w:iCs/>
          <w:color w:val="000000"/>
          <w:sz w:val="28"/>
          <w:szCs w:val="28"/>
          <w:lang w:val="en-US"/>
        </w:rPr>
      </w:pPr>
      <w:r w:rsidRPr="00A572EA">
        <w:rPr>
          <w:i/>
          <w:iCs/>
          <w:color w:val="000000"/>
          <w:sz w:val="28"/>
          <w:szCs w:val="28"/>
          <w:lang w:val="en-US"/>
        </w:rPr>
        <w:t xml:space="preserve">The data obtained indicate the feasibility of using polyphenols as functional ingredients that combine technological and biological effects. The effectiveness of their use depends on the type of raw material, concentration, and conditions of </w:t>
      </w:r>
      <w:r w:rsidRPr="00A572EA">
        <w:rPr>
          <w:i/>
          <w:iCs/>
          <w:color w:val="000000"/>
          <w:sz w:val="28"/>
          <w:szCs w:val="28"/>
          <w:lang w:val="en-US"/>
        </w:rPr>
        <w:lastRenderedPageBreak/>
        <w:t>incorporation into the product, which requires further optimization of technological parameters. </w:t>
      </w:r>
    </w:p>
    <w:p w14:paraId="7C13DBEA" w14:textId="77777777" w:rsidR="001B135B" w:rsidRPr="00A572EA" w:rsidRDefault="001B135B">
      <w:pPr>
        <w:pBdr>
          <w:top w:val="nil"/>
          <w:left w:val="nil"/>
          <w:bottom w:val="nil"/>
          <w:right w:val="nil"/>
          <w:between w:val="nil"/>
        </w:pBdr>
        <w:spacing w:line="360" w:lineRule="auto"/>
        <w:ind w:firstLine="708"/>
        <w:jc w:val="both"/>
        <w:rPr>
          <w:i/>
          <w:iCs/>
          <w:color w:val="000000"/>
          <w:sz w:val="28"/>
          <w:szCs w:val="28"/>
          <w:lang w:val="en-US"/>
        </w:rPr>
      </w:pPr>
      <w:r w:rsidRPr="00A572EA">
        <w:rPr>
          <w:b/>
          <w:bCs/>
          <w:i/>
          <w:iCs/>
          <w:color w:val="000000"/>
          <w:sz w:val="28"/>
          <w:szCs w:val="28"/>
          <w:lang w:val="en-US"/>
        </w:rPr>
        <w:t xml:space="preserve">Key words: </w:t>
      </w:r>
      <w:r w:rsidRPr="00A572EA">
        <w:rPr>
          <w:i/>
          <w:iCs/>
          <w:color w:val="000000"/>
          <w:sz w:val="28"/>
          <w:szCs w:val="28"/>
          <w:lang w:val="en-US"/>
        </w:rPr>
        <w:t>dairy products, polyphenols, antioxidant activity, stability, bioavailability, organoleptic properties, functional properties, storage.</w:t>
      </w:r>
    </w:p>
    <w:p w14:paraId="20E89CFE" w14:textId="77777777" w:rsidR="001B135B" w:rsidRPr="006C5EFD" w:rsidRDefault="001B135B" w:rsidP="00A572EA">
      <w:pPr>
        <w:pBdr>
          <w:top w:val="nil"/>
          <w:left w:val="nil"/>
          <w:bottom w:val="nil"/>
          <w:right w:val="nil"/>
          <w:between w:val="nil"/>
        </w:pBdr>
        <w:spacing w:line="360" w:lineRule="auto"/>
        <w:ind w:firstLine="708"/>
        <w:jc w:val="both"/>
        <w:rPr>
          <w:b/>
          <w:bCs/>
          <w:color w:val="000000"/>
          <w:sz w:val="28"/>
          <w:szCs w:val="28"/>
          <w:lang w:val="en-US"/>
        </w:rPr>
      </w:pPr>
    </w:p>
    <w:p w14:paraId="16DB6EDA" w14:textId="77777777" w:rsidR="001B135B" w:rsidRPr="00764FBD" w:rsidRDefault="001B135B" w:rsidP="00A572EA">
      <w:pPr>
        <w:pBdr>
          <w:top w:val="nil"/>
          <w:left w:val="nil"/>
          <w:bottom w:val="nil"/>
          <w:right w:val="nil"/>
          <w:between w:val="nil"/>
        </w:pBdr>
        <w:spacing w:line="360" w:lineRule="auto"/>
        <w:ind w:firstLine="708"/>
        <w:jc w:val="both"/>
        <w:rPr>
          <w:color w:val="000000"/>
          <w:sz w:val="28"/>
          <w:szCs w:val="28"/>
        </w:rPr>
      </w:pPr>
      <w:r w:rsidRPr="00764FBD">
        <w:rPr>
          <w:b/>
          <w:bCs/>
          <w:color w:val="000000"/>
          <w:sz w:val="28"/>
          <w:szCs w:val="28"/>
        </w:rPr>
        <w:t>Вступ.</w:t>
      </w:r>
      <w:r>
        <w:rPr>
          <w:color w:val="000000"/>
          <w:sz w:val="28"/>
          <w:szCs w:val="28"/>
        </w:rPr>
        <w:t xml:space="preserve"> </w:t>
      </w:r>
      <w:r w:rsidRPr="00764FBD">
        <w:rPr>
          <w:color w:val="000000"/>
          <w:sz w:val="28"/>
          <w:szCs w:val="28"/>
        </w:rPr>
        <w:t xml:space="preserve">Молочні продукти є джерелом білків, ліпідів, мінералів та вітамінів, необхідних для підтримки фізіологічних функцій. Збагачення їх </w:t>
      </w:r>
      <w:proofErr w:type="spellStart"/>
      <w:r w:rsidRPr="00764FBD">
        <w:rPr>
          <w:color w:val="000000"/>
          <w:sz w:val="28"/>
          <w:szCs w:val="28"/>
        </w:rPr>
        <w:t>поліфенолами</w:t>
      </w:r>
      <w:proofErr w:type="spellEnd"/>
      <w:r w:rsidRPr="00764FBD">
        <w:rPr>
          <w:color w:val="000000"/>
          <w:sz w:val="28"/>
          <w:szCs w:val="28"/>
        </w:rPr>
        <w:t xml:space="preserve"> рослинного походження підвищує антиоксидантну та антимікробну активність, стабілізує білкову структуру, покращує органолептичні властивості та продовжує термін зберігання. У сучасних умовах зростає інтерес до створення функціональних харчових продуктів, здатних не лише забезпечувати організм поживними речовинами, а й сприяти профілактиці окиснювальних порушень та підтриманню здоров’я. Особливу увагу в цьому напрямі привертають </w:t>
      </w:r>
      <w:proofErr w:type="spellStart"/>
      <w:r w:rsidRPr="00764FBD">
        <w:rPr>
          <w:color w:val="000000"/>
          <w:sz w:val="28"/>
          <w:szCs w:val="28"/>
        </w:rPr>
        <w:t>поліфенольні</w:t>
      </w:r>
      <w:proofErr w:type="spellEnd"/>
      <w:r w:rsidRPr="00764FBD">
        <w:rPr>
          <w:color w:val="000000"/>
          <w:sz w:val="28"/>
          <w:szCs w:val="28"/>
        </w:rPr>
        <w:t xml:space="preserve"> сполуки, які завдяки своїм біологічним властивостям розглядаються як перспективні інгредієнти для підвищення стабільності та функціональної цінності молочної продукції.</w:t>
      </w:r>
    </w:p>
    <w:p w14:paraId="7B386BF8" w14:textId="77777777" w:rsidR="001B135B" w:rsidRPr="00764FBD" w:rsidRDefault="001B135B" w:rsidP="00A572EA">
      <w:pPr>
        <w:pBdr>
          <w:top w:val="nil"/>
          <w:left w:val="nil"/>
          <w:bottom w:val="nil"/>
          <w:right w:val="nil"/>
          <w:between w:val="nil"/>
        </w:pBdr>
        <w:spacing w:line="360" w:lineRule="auto"/>
        <w:ind w:firstLine="708"/>
        <w:jc w:val="both"/>
        <w:rPr>
          <w:b/>
          <w:bCs/>
          <w:color w:val="000000"/>
          <w:sz w:val="28"/>
          <w:szCs w:val="28"/>
        </w:rPr>
      </w:pPr>
      <w:r w:rsidRPr="00764FBD">
        <w:rPr>
          <w:b/>
          <w:bCs/>
          <w:color w:val="000000"/>
          <w:sz w:val="28"/>
          <w:szCs w:val="28"/>
        </w:rPr>
        <w:t>Аналіз останніх досліджень і публікацій.</w:t>
      </w:r>
      <w:r w:rsidRPr="00764FBD">
        <w:t xml:space="preserve"> </w:t>
      </w:r>
      <w:r w:rsidRPr="00764FBD">
        <w:rPr>
          <w:color w:val="000000"/>
          <w:sz w:val="28"/>
          <w:szCs w:val="28"/>
        </w:rPr>
        <w:t xml:space="preserve">Питання збагачення молочних продуктів </w:t>
      </w:r>
      <w:proofErr w:type="spellStart"/>
      <w:r w:rsidRPr="00764FBD">
        <w:rPr>
          <w:color w:val="000000"/>
          <w:sz w:val="28"/>
          <w:szCs w:val="28"/>
        </w:rPr>
        <w:t>поліфенольними</w:t>
      </w:r>
      <w:proofErr w:type="spellEnd"/>
      <w:r w:rsidRPr="00764FBD">
        <w:rPr>
          <w:color w:val="000000"/>
          <w:sz w:val="28"/>
          <w:szCs w:val="28"/>
        </w:rPr>
        <w:t xml:space="preserve"> сполуками рослинного походження останніми роками активно досліджується як у технологічному, так і в біохімічному аспектах. У праці Н. І. </w:t>
      </w:r>
      <w:proofErr w:type="spellStart"/>
      <w:r w:rsidRPr="00764FBD">
        <w:rPr>
          <w:color w:val="000000"/>
          <w:sz w:val="28"/>
          <w:szCs w:val="28"/>
        </w:rPr>
        <w:t>Резвих</w:t>
      </w:r>
      <w:proofErr w:type="spellEnd"/>
      <w:r w:rsidRPr="00764FBD">
        <w:rPr>
          <w:color w:val="000000"/>
          <w:sz w:val="28"/>
          <w:szCs w:val="28"/>
        </w:rPr>
        <w:t xml:space="preserve"> і В. В. Гладун розкрито сучасні підходи до виробництва функціональних кисломолочних продуктів та обґрунтовано доцільність використання біологічно активних інгредієнтів у молочній промисловості [1]. Дослідження S. </w:t>
      </w:r>
      <w:proofErr w:type="spellStart"/>
      <w:r w:rsidRPr="00764FBD">
        <w:rPr>
          <w:color w:val="000000"/>
          <w:sz w:val="28"/>
          <w:szCs w:val="28"/>
        </w:rPr>
        <w:t>Lamothe</w:t>
      </w:r>
      <w:proofErr w:type="spellEnd"/>
      <w:r w:rsidRPr="00764FBD">
        <w:rPr>
          <w:color w:val="000000"/>
          <w:sz w:val="28"/>
          <w:szCs w:val="28"/>
        </w:rPr>
        <w:t xml:space="preserve">, C. </w:t>
      </w:r>
      <w:proofErr w:type="spellStart"/>
      <w:r w:rsidRPr="00764FBD">
        <w:rPr>
          <w:color w:val="000000"/>
          <w:sz w:val="28"/>
          <w:szCs w:val="28"/>
        </w:rPr>
        <w:t>Guérette</w:t>
      </w:r>
      <w:proofErr w:type="spellEnd"/>
      <w:r w:rsidRPr="00764FBD">
        <w:rPr>
          <w:color w:val="000000"/>
          <w:sz w:val="28"/>
          <w:szCs w:val="28"/>
        </w:rPr>
        <w:t xml:space="preserve">, F. </w:t>
      </w:r>
      <w:proofErr w:type="spellStart"/>
      <w:r w:rsidRPr="00764FBD">
        <w:rPr>
          <w:color w:val="000000"/>
          <w:sz w:val="28"/>
          <w:szCs w:val="28"/>
        </w:rPr>
        <w:t>Dion</w:t>
      </w:r>
      <w:proofErr w:type="spellEnd"/>
      <w:r w:rsidRPr="00764FBD">
        <w:rPr>
          <w:color w:val="000000"/>
          <w:sz w:val="28"/>
          <w:szCs w:val="28"/>
        </w:rPr>
        <w:t xml:space="preserve">, H. </w:t>
      </w:r>
      <w:proofErr w:type="spellStart"/>
      <w:r w:rsidRPr="00764FBD">
        <w:rPr>
          <w:color w:val="000000"/>
          <w:sz w:val="28"/>
          <w:szCs w:val="28"/>
        </w:rPr>
        <w:t>Sabik</w:t>
      </w:r>
      <w:proofErr w:type="spellEnd"/>
      <w:r w:rsidRPr="00764FBD">
        <w:rPr>
          <w:color w:val="000000"/>
          <w:sz w:val="28"/>
          <w:szCs w:val="28"/>
        </w:rPr>
        <w:t xml:space="preserve">, M. </w:t>
      </w:r>
      <w:proofErr w:type="spellStart"/>
      <w:r w:rsidRPr="00764FBD">
        <w:rPr>
          <w:color w:val="000000"/>
          <w:sz w:val="28"/>
          <w:szCs w:val="28"/>
        </w:rPr>
        <w:t>Britten</w:t>
      </w:r>
      <w:proofErr w:type="spellEnd"/>
      <w:r w:rsidRPr="00764FBD">
        <w:rPr>
          <w:color w:val="000000"/>
          <w:sz w:val="28"/>
          <w:szCs w:val="28"/>
        </w:rPr>
        <w:t xml:space="preserve"> засвідчили, що поєднання молочної сировини з </w:t>
      </w:r>
      <w:proofErr w:type="spellStart"/>
      <w:r w:rsidRPr="00764FBD">
        <w:rPr>
          <w:color w:val="000000"/>
          <w:sz w:val="28"/>
          <w:szCs w:val="28"/>
        </w:rPr>
        <w:t>поліфенолвмісними</w:t>
      </w:r>
      <w:proofErr w:type="spellEnd"/>
      <w:r w:rsidRPr="00764FBD">
        <w:rPr>
          <w:color w:val="000000"/>
          <w:sz w:val="28"/>
          <w:szCs w:val="28"/>
        </w:rPr>
        <w:t xml:space="preserve"> компонентами сприяє збереженню високої антиоксидантної активності під час травлення [2]. P. </w:t>
      </w:r>
      <w:proofErr w:type="spellStart"/>
      <w:r w:rsidRPr="00764FBD">
        <w:rPr>
          <w:color w:val="000000"/>
          <w:sz w:val="28"/>
          <w:szCs w:val="28"/>
        </w:rPr>
        <w:t>Pandey</w:t>
      </w:r>
      <w:proofErr w:type="spellEnd"/>
      <w:r w:rsidRPr="00764FBD">
        <w:rPr>
          <w:color w:val="000000"/>
          <w:sz w:val="28"/>
          <w:szCs w:val="28"/>
        </w:rPr>
        <w:t xml:space="preserve">, K. </w:t>
      </w:r>
      <w:proofErr w:type="spellStart"/>
      <w:r w:rsidRPr="00764FBD">
        <w:rPr>
          <w:color w:val="000000"/>
          <w:sz w:val="28"/>
          <w:szCs w:val="28"/>
        </w:rPr>
        <w:t>Grover</w:t>
      </w:r>
      <w:proofErr w:type="spellEnd"/>
      <w:r w:rsidRPr="00764FBD">
        <w:rPr>
          <w:color w:val="000000"/>
          <w:sz w:val="28"/>
          <w:szCs w:val="28"/>
        </w:rPr>
        <w:t xml:space="preserve">, T. S. </w:t>
      </w:r>
      <w:proofErr w:type="spellStart"/>
      <w:r w:rsidRPr="00764FBD">
        <w:rPr>
          <w:color w:val="000000"/>
          <w:sz w:val="28"/>
          <w:szCs w:val="28"/>
        </w:rPr>
        <w:t>Dhillon</w:t>
      </w:r>
      <w:proofErr w:type="spellEnd"/>
      <w:r w:rsidRPr="00764FBD">
        <w:rPr>
          <w:color w:val="000000"/>
          <w:sz w:val="28"/>
          <w:szCs w:val="28"/>
        </w:rPr>
        <w:t xml:space="preserve">, A. </w:t>
      </w:r>
      <w:proofErr w:type="spellStart"/>
      <w:r w:rsidRPr="00764FBD">
        <w:rPr>
          <w:color w:val="000000"/>
          <w:sz w:val="28"/>
          <w:szCs w:val="28"/>
        </w:rPr>
        <w:t>Kaur</w:t>
      </w:r>
      <w:proofErr w:type="spellEnd"/>
      <w:r w:rsidRPr="00764FBD">
        <w:rPr>
          <w:color w:val="000000"/>
          <w:sz w:val="28"/>
          <w:szCs w:val="28"/>
        </w:rPr>
        <w:t xml:space="preserve">, M. </w:t>
      </w:r>
      <w:proofErr w:type="spellStart"/>
      <w:r w:rsidRPr="00764FBD">
        <w:rPr>
          <w:color w:val="000000"/>
          <w:sz w:val="28"/>
          <w:szCs w:val="28"/>
        </w:rPr>
        <w:t>Javed</w:t>
      </w:r>
      <w:proofErr w:type="spellEnd"/>
      <w:r w:rsidRPr="00764FBD">
        <w:rPr>
          <w:color w:val="000000"/>
          <w:sz w:val="28"/>
          <w:szCs w:val="28"/>
        </w:rPr>
        <w:t xml:space="preserve"> довели перспективність збагачення молочних </w:t>
      </w:r>
      <w:r w:rsidRPr="00764FBD">
        <w:rPr>
          <w:color w:val="000000"/>
          <w:sz w:val="28"/>
          <w:szCs w:val="28"/>
        </w:rPr>
        <w:lastRenderedPageBreak/>
        <w:t xml:space="preserve">продуктів концентратом чорної моркви як джерелом </w:t>
      </w:r>
      <w:proofErr w:type="spellStart"/>
      <w:r w:rsidRPr="00764FBD">
        <w:rPr>
          <w:color w:val="000000"/>
          <w:sz w:val="28"/>
          <w:szCs w:val="28"/>
        </w:rPr>
        <w:t>поліфенолів</w:t>
      </w:r>
      <w:proofErr w:type="spellEnd"/>
      <w:r w:rsidRPr="00764FBD">
        <w:rPr>
          <w:color w:val="000000"/>
          <w:sz w:val="28"/>
          <w:szCs w:val="28"/>
        </w:rPr>
        <w:t xml:space="preserve"> та антиоксидантів [3]. Сучасні експериментальні дані Z. </w:t>
      </w:r>
      <w:proofErr w:type="spellStart"/>
      <w:r w:rsidRPr="00764FBD">
        <w:rPr>
          <w:color w:val="000000"/>
          <w:sz w:val="28"/>
          <w:szCs w:val="28"/>
        </w:rPr>
        <w:t>Zhang</w:t>
      </w:r>
      <w:proofErr w:type="spellEnd"/>
      <w:r w:rsidRPr="00764FBD">
        <w:rPr>
          <w:color w:val="000000"/>
          <w:sz w:val="28"/>
          <w:szCs w:val="28"/>
        </w:rPr>
        <w:t xml:space="preserve">, Y. </w:t>
      </w:r>
      <w:proofErr w:type="spellStart"/>
      <w:r w:rsidRPr="00764FBD">
        <w:rPr>
          <w:color w:val="000000"/>
          <w:sz w:val="28"/>
          <w:szCs w:val="28"/>
        </w:rPr>
        <w:t>Zhu</w:t>
      </w:r>
      <w:proofErr w:type="spellEnd"/>
      <w:r w:rsidRPr="00764FBD">
        <w:rPr>
          <w:color w:val="000000"/>
          <w:sz w:val="28"/>
          <w:szCs w:val="28"/>
        </w:rPr>
        <w:t xml:space="preserve">, W. </w:t>
      </w:r>
      <w:proofErr w:type="spellStart"/>
      <w:r w:rsidRPr="00764FBD">
        <w:rPr>
          <w:color w:val="000000"/>
          <w:sz w:val="28"/>
          <w:szCs w:val="28"/>
        </w:rPr>
        <w:t>Cheng</w:t>
      </w:r>
      <w:proofErr w:type="spellEnd"/>
      <w:r w:rsidRPr="00764FBD">
        <w:rPr>
          <w:color w:val="000000"/>
          <w:sz w:val="28"/>
          <w:szCs w:val="28"/>
        </w:rPr>
        <w:t xml:space="preserve"> та співавторів підтверджують здатність </w:t>
      </w:r>
      <w:proofErr w:type="spellStart"/>
      <w:r w:rsidRPr="00764FBD">
        <w:rPr>
          <w:color w:val="000000"/>
          <w:sz w:val="28"/>
          <w:szCs w:val="28"/>
        </w:rPr>
        <w:t>поліфенолів</w:t>
      </w:r>
      <w:proofErr w:type="spellEnd"/>
      <w:r w:rsidRPr="00764FBD">
        <w:rPr>
          <w:color w:val="000000"/>
          <w:sz w:val="28"/>
          <w:szCs w:val="28"/>
        </w:rPr>
        <w:t xml:space="preserve"> знижувати окиснення білків у молоці [8], тоді як E. </w:t>
      </w:r>
      <w:proofErr w:type="spellStart"/>
      <w:r w:rsidRPr="00764FBD">
        <w:rPr>
          <w:color w:val="000000"/>
          <w:sz w:val="28"/>
          <w:szCs w:val="28"/>
        </w:rPr>
        <w:t>Zokaityte</w:t>
      </w:r>
      <w:proofErr w:type="spellEnd"/>
      <w:r w:rsidRPr="00764FBD">
        <w:rPr>
          <w:color w:val="000000"/>
          <w:sz w:val="28"/>
          <w:szCs w:val="28"/>
        </w:rPr>
        <w:t xml:space="preserve"> та співавтори довели антимікробний потенціал ферментованих молочних напоїв із рослинними компонентами [9]. </w:t>
      </w:r>
    </w:p>
    <w:p w14:paraId="3E9313F0" w14:textId="77777777" w:rsidR="001B135B" w:rsidRPr="00764FBD" w:rsidRDefault="001B135B" w:rsidP="00A572EA">
      <w:pPr>
        <w:pBdr>
          <w:top w:val="nil"/>
          <w:left w:val="nil"/>
          <w:bottom w:val="nil"/>
          <w:right w:val="nil"/>
          <w:between w:val="nil"/>
        </w:pBdr>
        <w:spacing w:line="360" w:lineRule="auto"/>
        <w:ind w:firstLine="708"/>
        <w:jc w:val="both"/>
        <w:rPr>
          <w:color w:val="000000"/>
          <w:sz w:val="28"/>
          <w:szCs w:val="28"/>
        </w:rPr>
      </w:pPr>
      <w:r w:rsidRPr="00764FBD">
        <w:rPr>
          <w:b/>
          <w:bCs/>
          <w:color w:val="000000"/>
          <w:sz w:val="28"/>
          <w:szCs w:val="28"/>
        </w:rPr>
        <w:t xml:space="preserve"> Мета дослідження</w:t>
      </w:r>
      <w:r>
        <w:rPr>
          <w:b/>
          <w:bCs/>
          <w:color w:val="000000"/>
          <w:sz w:val="28"/>
          <w:szCs w:val="28"/>
        </w:rPr>
        <w:t xml:space="preserve"> </w:t>
      </w:r>
      <w:r>
        <w:rPr>
          <w:b/>
          <w:bCs/>
          <w:color w:val="000000"/>
          <w:sz w:val="28"/>
          <w:szCs w:val="28"/>
        </w:rPr>
        <w:sym w:font="Symbol" w:char="F02D"/>
      </w:r>
      <w:r w:rsidRPr="00764FBD">
        <w:rPr>
          <w:b/>
          <w:bCs/>
          <w:color w:val="000000"/>
          <w:sz w:val="28"/>
          <w:szCs w:val="28"/>
        </w:rPr>
        <w:t xml:space="preserve"> </w:t>
      </w:r>
      <w:proofErr w:type="spellStart"/>
      <w:r w:rsidRPr="00764FBD">
        <w:rPr>
          <w:color w:val="000000"/>
          <w:sz w:val="28"/>
          <w:szCs w:val="28"/>
        </w:rPr>
        <w:t>визначенн</w:t>
      </w:r>
      <w:r>
        <w:rPr>
          <w:color w:val="000000"/>
          <w:sz w:val="28"/>
          <w:szCs w:val="28"/>
        </w:rPr>
        <w:t>Я</w:t>
      </w:r>
      <w:proofErr w:type="spellEnd"/>
      <w:r w:rsidRPr="00764FBD">
        <w:rPr>
          <w:color w:val="000000"/>
          <w:sz w:val="28"/>
          <w:szCs w:val="28"/>
        </w:rPr>
        <w:t xml:space="preserve"> впливу </w:t>
      </w:r>
      <w:proofErr w:type="spellStart"/>
      <w:r w:rsidRPr="00764FBD">
        <w:rPr>
          <w:color w:val="000000"/>
          <w:sz w:val="28"/>
          <w:szCs w:val="28"/>
        </w:rPr>
        <w:t>поліфенольних</w:t>
      </w:r>
      <w:proofErr w:type="spellEnd"/>
      <w:r w:rsidRPr="00764FBD">
        <w:rPr>
          <w:color w:val="000000"/>
          <w:sz w:val="28"/>
          <w:szCs w:val="28"/>
        </w:rPr>
        <w:t xml:space="preserve"> сполук рослинного походження на стабільність функціональних молочних продуктів, зокрема на їх антиоксидантні, фізико-хімічні, мікробіологічні та органолептичні властивості під час зберігання.</w:t>
      </w:r>
    </w:p>
    <w:p w14:paraId="2B70A7FE" w14:textId="77777777" w:rsidR="001B135B" w:rsidRPr="00764FBD" w:rsidRDefault="001B135B" w:rsidP="00764FBD">
      <w:pPr>
        <w:pBdr>
          <w:top w:val="nil"/>
          <w:left w:val="nil"/>
          <w:bottom w:val="nil"/>
          <w:right w:val="nil"/>
          <w:between w:val="nil"/>
        </w:pBdr>
        <w:spacing w:line="360" w:lineRule="auto"/>
        <w:ind w:firstLine="708"/>
        <w:jc w:val="both"/>
        <w:rPr>
          <w:color w:val="000000"/>
          <w:sz w:val="28"/>
          <w:szCs w:val="28"/>
        </w:rPr>
      </w:pPr>
      <w:r w:rsidRPr="00764FBD">
        <w:rPr>
          <w:b/>
          <w:bCs/>
          <w:color w:val="000000"/>
          <w:sz w:val="28"/>
          <w:szCs w:val="28"/>
        </w:rPr>
        <w:t>Виклад основного матеріалу дослідження.</w:t>
      </w:r>
      <w:r>
        <w:rPr>
          <w:color w:val="000000"/>
          <w:sz w:val="28"/>
          <w:szCs w:val="28"/>
        </w:rPr>
        <w:t xml:space="preserve"> </w:t>
      </w:r>
      <w:r>
        <w:rPr>
          <w:sz w:val="28"/>
          <w:szCs w:val="28"/>
        </w:rPr>
        <w:t>Сучасна</w:t>
      </w:r>
      <w:r w:rsidRPr="006C5EFD">
        <w:rPr>
          <w:sz w:val="28"/>
          <w:szCs w:val="28"/>
        </w:rPr>
        <w:t xml:space="preserve"> </w:t>
      </w:r>
      <w:r>
        <w:rPr>
          <w:sz w:val="28"/>
          <w:szCs w:val="28"/>
        </w:rPr>
        <w:t>харчова</w:t>
      </w:r>
      <w:r w:rsidRPr="006C5EFD">
        <w:rPr>
          <w:sz w:val="28"/>
          <w:szCs w:val="28"/>
        </w:rPr>
        <w:t xml:space="preserve"> </w:t>
      </w:r>
      <w:r>
        <w:rPr>
          <w:sz w:val="28"/>
          <w:szCs w:val="28"/>
        </w:rPr>
        <w:t>промисловість</w:t>
      </w:r>
      <w:r w:rsidRPr="006C5EFD">
        <w:rPr>
          <w:sz w:val="28"/>
          <w:szCs w:val="28"/>
        </w:rPr>
        <w:t xml:space="preserve"> </w:t>
      </w:r>
      <w:r>
        <w:rPr>
          <w:sz w:val="28"/>
          <w:szCs w:val="28"/>
        </w:rPr>
        <w:t>прагне</w:t>
      </w:r>
      <w:r w:rsidRPr="006C5EFD">
        <w:rPr>
          <w:sz w:val="28"/>
          <w:szCs w:val="28"/>
        </w:rPr>
        <w:t xml:space="preserve"> </w:t>
      </w:r>
      <w:r>
        <w:rPr>
          <w:sz w:val="28"/>
          <w:szCs w:val="28"/>
        </w:rPr>
        <w:t>виробляти</w:t>
      </w:r>
      <w:r w:rsidRPr="006C5EFD">
        <w:rPr>
          <w:sz w:val="28"/>
          <w:szCs w:val="28"/>
        </w:rPr>
        <w:t xml:space="preserve"> </w:t>
      </w:r>
      <w:r>
        <w:rPr>
          <w:sz w:val="28"/>
          <w:szCs w:val="28"/>
        </w:rPr>
        <w:t>продукти</w:t>
      </w:r>
      <w:r w:rsidRPr="006C5EFD">
        <w:rPr>
          <w:sz w:val="28"/>
          <w:szCs w:val="28"/>
        </w:rPr>
        <w:t xml:space="preserve">, </w:t>
      </w:r>
      <w:r>
        <w:rPr>
          <w:sz w:val="28"/>
          <w:szCs w:val="28"/>
        </w:rPr>
        <w:t>які</w:t>
      </w:r>
      <w:r w:rsidRPr="006C5EFD">
        <w:rPr>
          <w:sz w:val="28"/>
          <w:szCs w:val="28"/>
        </w:rPr>
        <w:t xml:space="preserve"> </w:t>
      </w:r>
      <w:r>
        <w:rPr>
          <w:sz w:val="28"/>
          <w:szCs w:val="28"/>
        </w:rPr>
        <w:t>не</w:t>
      </w:r>
      <w:r w:rsidRPr="006C5EFD">
        <w:rPr>
          <w:sz w:val="28"/>
          <w:szCs w:val="28"/>
        </w:rPr>
        <w:t xml:space="preserve"> </w:t>
      </w:r>
      <w:r>
        <w:rPr>
          <w:sz w:val="28"/>
          <w:szCs w:val="28"/>
        </w:rPr>
        <w:t>лише</w:t>
      </w:r>
      <w:r w:rsidRPr="006C5EFD">
        <w:rPr>
          <w:sz w:val="28"/>
          <w:szCs w:val="28"/>
        </w:rPr>
        <w:t xml:space="preserve"> </w:t>
      </w:r>
      <w:r>
        <w:rPr>
          <w:sz w:val="28"/>
          <w:szCs w:val="28"/>
        </w:rPr>
        <w:t>задовольняють</w:t>
      </w:r>
      <w:r w:rsidRPr="006C5EFD">
        <w:rPr>
          <w:sz w:val="28"/>
          <w:szCs w:val="28"/>
        </w:rPr>
        <w:t xml:space="preserve"> </w:t>
      </w:r>
      <w:r>
        <w:rPr>
          <w:sz w:val="28"/>
          <w:szCs w:val="28"/>
        </w:rPr>
        <w:t>потреби</w:t>
      </w:r>
      <w:r w:rsidRPr="006C5EFD">
        <w:rPr>
          <w:sz w:val="28"/>
          <w:szCs w:val="28"/>
        </w:rPr>
        <w:t xml:space="preserve"> </w:t>
      </w:r>
      <w:r>
        <w:rPr>
          <w:sz w:val="28"/>
          <w:szCs w:val="28"/>
        </w:rPr>
        <w:t>організму</w:t>
      </w:r>
      <w:r w:rsidRPr="006C5EFD">
        <w:rPr>
          <w:sz w:val="28"/>
          <w:szCs w:val="28"/>
        </w:rPr>
        <w:t xml:space="preserve"> </w:t>
      </w:r>
      <w:r>
        <w:rPr>
          <w:sz w:val="28"/>
          <w:szCs w:val="28"/>
        </w:rPr>
        <w:t>в</w:t>
      </w:r>
      <w:r w:rsidRPr="006C5EFD">
        <w:rPr>
          <w:sz w:val="28"/>
          <w:szCs w:val="28"/>
        </w:rPr>
        <w:t xml:space="preserve"> </w:t>
      </w:r>
      <w:r>
        <w:rPr>
          <w:sz w:val="28"/>
          <w:szCs w:val="28"/>
        </w:rPr>
        <w:t>енергії</w:t>
      </w:r>
      <w:r w:rsidRPr="006C5EFD">
        <w:rPr>
          <w:sz w:val="28"/>
          <w:szCs w:val="28"/>
        </w:rPr>
        <w:t xml:space="preserve"> </w:t>
      </w:r>
      <w:r>
        <w:rPr>
          <w:sz w:val="28"/>
          <w:szCs w:val="28"/>
        </w:rPr>
        <w:t>та</w:t>
      </w:r>
      <w:r w:rsidRPr="006C5EFD">
        <w:rPr>
          <w:sz w:val="28"/>
          <w:szCs w:val="28"/>
        </w:rPr>
        <w:t xml:space="preserve"> </w:t>
      </w:r>
      <w:r>
        <w:rPr>
          <w:sz w:val="28"/>
          <w:szCs w:val="28"/>
        </w:rPr>
        <w:t>поживних</w:t>
      </w:r>
      <w:r w:rsidRPr="006C5EFD">
        <w:rPr>
          <w:sz w:val="28"/>
          <w:szCs w:val="28"/>
        </w:rPr>
        <w:t xml:space="preserve"> </w:t>
      </w:r>
      <w:r>
        <w:rPr>
          <w:sz w:val="28"/>
          <w:szCs w:val="28"/>
        </w:rPr>
        <w:t>речовинах</w:t>
      </w:r>
      <w:r w:rsidRPr="006C5EFD">
        <w:rPr>
          <w:sz w:val="28"/>
          <w:szCs w:val="28"/>
        </w:rPr>
        <w:t xml:space="preserve">, </w:t>
      </w:r>
      <w:r>
        <w:rPr>
          <w:sz w:val="28"/>
          <w:szCs w:val="28"/>
        </w:rPr>
        <w:t>а</w:t>
      </w:r>
      <w:r w:rsidRPr="006C5EFD">
        <w:rPr>
          <w:sz w:val="28"/>
          <w:szCs w:val="28"/>
        </w:rPr>
        <w:t xml:space="preserve"> </w:t>
      </w:r>
      <w:r>
        <w:rPr>
          <w:sz w:val="28"/>
          <w:szCs w:val="28"/>
        </w:rPr>
        <w:t>й</w:t>
      </w:r>
      <w:r w:rsidRPr="006C5EFD">
        <w:rPr>
          <w:sz w:val="28"/>
          <w:szCs w:val="28"/>
        </w:rPr>
        <w:t xml:space="preserve"> </w:t>
      </w:r>
      <w:r>
        <w:rPr>
          <w:sz w:val="28"/>
          <w:szCs w:val="28"/>
        </w:rPr>
        <w:t>сприяють</w:t>
      </w:r>
      <w:r w:rsidRPr="006C5EFD">
        <w:rPr>
          <w:sz w:val="28"/>
          <w:szCs w:val="28"/>
        </w:rPr>
        <w:t xml:space="preserve"> </w:t>
      </w:r>
      <w:r>
        <w:rPr>
          <w:sz w:val="28"/>
          <w:szCs w:val="28"/>
        </w:rPr>
        <w:t>поліпшенню</w:t>
      </w:r>
      <w:r w:rsidRPr="006C5EFD">
        <w:rPr>
          <w:sz w:val="28"/>
          <w:szCs w:val="28"/>
        </w:rPr>
        <w:t xml:space="preserve"> </w:t>
      </w:r>
      <w:r>
        <w:rPr>
          <w:sz w:val="28"/>
          <w:szCs w:val="28"/>
        </w:rPr>
        <w:t>стану</w:t>
      </w:r>
      <w:r w:rsidRPr="006C5EFD">
        <w:rPr>
          <w:sz w:val="28"/>
          <w:szCs w:val="28"/>
        </w:rPr>
        <w:t xml:space="preserve"> </w:t>
      </w:r>
      <w:r>
        <w:rPr>
          <w:sz w:val="28"/>
          <w:szCs w:val="28"/>
        </w:rPr>
        <w:t>здоров</w:t>
      </w:r>
      <w:r w:rsidRPr="006C5EFD">
        <w:rPr>
          <w:sz w:val="28"/>
          <w:szCs w:val="28"/>
        </w:rPr>
        <w:t>’</w:t>
      </w:r>
      <w:r>
        <w:rPr>
          <w:sz w:val="28"/>
          <w:szCs w:val="28"/>
        </w:rPr>
        <w:t>я</w:t>
      </w:r>
      <w:r w:rsidRPr="006C5EFD">
        <w:rPr>
          <w:sz w:val="28"/>
          <w:szCs w:val="28"/>
        </w:rPr>
        <w:t xml:space="preserve"> </w:t>
      </w:r>
      <w:r>
        <w:rPr>
          <w:sz w:val="28"/>
          <w:szCs w:val="28"/>
        </w:rPr>
        <w:t>людини</w:t>
      </w:r>
      <w:r w:rsidRPr="006C5EFD">
        <w:rPr>
          <w:sz w:val="28"/>
          <w:szCs w:val="28"/>
        </w:rPr>
        <w:t xml:space="preserve">. </w:t>
      </w:r>
      <w:r>
        <w:rPr>
          <w:sz w:val="28"/>
          <w:szCs w:val="28"/>
        </w:rPr>
        <w:t>Молочні</w:t>
      </w:r>
      <w:r w:rsidRPr="006C5EFD">
        <w:rPr>
          <w:sz w:val="28"/>
          <w:szCs w:val="28"/>
        </w:rPr>
        <w:t xml:space="preserve"> </w:t>
      </w:r>
      <w:r>
        <w:rPr>
          <w:sz w:val="28"/>
          <w:szCs w:val="28"/>
        </w:rPr>
        <w:t>продукти</w:t>
      </w:r>
      <w:r w:rsidRPr="006C5EFD">
        <w:rPr>
          <w:sz w:val="28"/>
          <w:szCs w:val="28"/>
        </w:rPr>
        <w:t xml:space="preserve"> </w:t>
      </w:r>
      <w:r>
        <w:rPr>
          <w:sz w:val="28"/>
          <w:szCs w:val="28"/>
        </w:rPr>
        <w:t>містять</w:t>
      </w:r>
      <w:r w:rsidRPr="006C5EFD">
        <w:rPr>
          <w:sz w:val="28"/>
          <w:szCs w:val="28"/>
        </w:rPr>
        <w:t xml:space="preserve"> </w:t>
      </w:r>
      <w:r>
        <w:rPr>
          <w:sz w:val="28"/>
          <w:szCs w:val="28"/>
        </w:rPr>
        <w:t>біологічно</w:t>
      </w:r>
      <w:r w:rsidRPr="006C5EFD">
        <w:rPr>
          <w:sz w:val="28"/>
          <w:szCs w:val="28"/>
        </w:rPr>
        <w:t xml:space="preserve"> </w:t>
      </w:r>
      <w:r>
        <w:rPr>
          <w:sz w:val="28"/>
          <w:szCs w:val="28"/>
        </w:rPr>
        <w:t>активні</w:t>
      </w:r>
      <w:r w:rsidRPr="006C5EFD">
        <w:rPr>
          <w:sz w:val="28"/>
          <w:szCs w:val="28"/>
        </w:rPr>
        <w:t xml:space="preserve"> </w:t>
      </w:r>
      <w:r>
        <w:rPr>
          <w:sz w:val="28"/>
          <w:szCs w:val="28"/>
        </w:rPr>
        <w:t>компоненти</w:t>
      </w:r>
      <w:r w:rsidRPr="006C5EFD">
        <w:rPr>
          <w:sz w:val="28"/>
          <w:szCs w:val="28"/>
        </w:rPr>
        <w:t xml:space="preserve">, </w:t>
      </w:r>
      <w:r>
        <w:rPr>
          <w:sz w:val="28"/>
          <w:szCs w:val="28"/>
        </w:rPr>
        <w:t>здатні</w:t>
      </w:r>
      <w:r w:rsidRPr="006C5EFD">
        <w:rPr>
          <w:sz w:val="28"/>
          <w:szCs w:val="28"/>
        </w:rPr>
        <w:t xml:space="preserve"> </w:t>
      </w:r>
      <w:r>
        <w:rPr>
          <w:sz w:val="28"/>
          <w:szCs w:val="28"/>
        </w:rPr>
        <w:t>регулювати</w:t>
      </w:r>
      <w:r w:rsidRPr="006C5EFD">
        <w:rPr>
          <w:sz w:val="28"/>
          <w:szCs w:val="28"/>
        </w:rPr>
        <w:t xml:space="preserve"> </w:t>
      </w:r>
      <w:r>
        <w:rPr>
          <w:sz w:val="28"/>
          <w:szCs w:val="28"/>
        </w:rPr>
        <w:t>обмін</w:t>
      </w:r>
      <w:r w:rsidRPr="006C5EFD">
        <w:rPr>
          <w:sz w:val="28"/>
          <w:szCs w:val="28"/>
        </w:rPr>
        <w:t xml:space="preserve"> </w:t>
      </w:r>
      <w:r>
        <w:rPr>
          <w:sz w:val="28"/>
          <w:szCs w:val="28"/>
        </w:rPr>
        <w:t>речовин</w:t>
      </w:r>
      <w:r w:rsidRPr="006C5EFD">
        <w:rPr>
          <w:sz w:val="28"/>
          <w:szCs w:val="28"/>
        </w:rPr>
        <w:t xml:space="preserve">, </w:t>
      </w:r>
      <w:r>
        <w:rPr>
          <w:sz w:val="28"/>
          <w:szCs w:val="28"/>
        </w:rPr>
        <w:t>підвищувати</w:t>
      </w:r>
      <w:r w:rsidRPr="006C5EFD">
        <w:rPr>
          <w:sz w:val="28"/>
          <w:szCs w:val="28"/>
        </w:rPr>
        <w:t xml:space="preserve"> </w:t>
      </w:r>
      <w:r>
        <w:rPr>
          <w:sz w:val="28"/>
          <w:szCs w:val="28"/>
        </w:rPr>
        <w:t>стійкість</w:t>
      </w:r>
      <w:r w:rsidRPr="006C5EFD">
        <w:rPr>
          <w:sz w:val="28"/>
          <w:szCs w:val="28"/>
        </w:rPr>
        <w:t xml:space="preserve"> </w:t>
      </w:r>
      <w:r>
        <w:rPr>
          <w:sz w:val="28"/>
          <w:szCs w:val="28"/>
        </w:rPr>
        <w:t>організму</w:t>
      </w:r>
      <w:r w:rsidRPr="006C5EFD">
        <w:rPr>
          <w:sz w:val="28"/>
          <w:szCs w:val="28"/>
        </w:rPr>
        <w:t xml:space="preserve"> </w:t>
      </w:r>
      <w:r>
        <w:rPr>
          <w:sz w:val="28"/>
          <w:szCs w:val="28"/>
        </w:rPr>
        <w:t>до</w:t>
      </w:r>
      <w:r w:rsidRPr="006C5EFD">
        <w:rPr>
          <w:sz w:val="28"/>
          <w:szCs w:val="28"/>
        </w:rPr>
        <w:t xml:space="preserve"> </w:t>
      </w:r>
      <w:r>
        <w:rPr>
          <w:sz w:val="28"/>
          <w:szCs w:val="28"/>
        </w:rPr>
        <w:t>несприятливих</w:t>
      </w:r>
      <w:r w:rsidRPr="006C5EFD">
        <w:rPr>
          <w:sz w:val="28"/>
          <w:szCs w:val="28"/>
        </w:rPr>
        <w:t xml:space="preserve"> </w:t>
      </w:r>
      <w:r>
        <w:rPr>
          <w:sz w:val="28"/>
          <w:szCs w:val="28"/>
        </w:rPr>
        <w:t>факторів</w:t>
      </w:r>
      <w:r w:rsidRPr="006C5EFD">
        <w:rPr>
          <w:sz w:val="28"/>
          <w:szCs w:val="28"/>
        </w:rPr>
        <w:t xml:space="preserve"> </w:t>
      </w:r>
      <w:r>
        <w:rPr>
          <w:sz w:val="28"/>
          <w:szCs w:val="28"/>
        </w:rPr>
        <w:t>та</w:t>
      </w:r>
      <w:r w:rsidRPr="006C5EFD">
        <w:rPr>
          <w:sz w:val="28"/>
          <w:szCs w:val="28"/>
        </w:rPr>
        <w:t xml:space="preserve"> </w:t>
      </w:r>
      <w:r>
        <w:rPr>
          <w:sz w:val="28"/>
          <w:szCs w:val="28"/>
        </w:rPr>
        <w:t>запобігати</w:t>
      </w:r>
      <w:r w:rsidRPr="006C5EFD">
        <w:rPr>
          <w:sz w:val="28"/>
          <w:szCs w:val="28"/>
        </w:rPr>
        <w:t xml:space="preserve"> </w:t>
      </w:r>
      <w:r>
        <w:rPr>
          <w:sz w:val="28"/>
          <w:szCs w:val="28"/>
        </w:rPr>
        <w:t>розвитку</w:t>
      </w:r>
      <w:r w:rsidRPr="006C5EFD">
        <w:rPr>
          <w:sz w:val="28"/>
          <w:szCs w:val="28"/>
        </w:rPr>
        <w:t xml:space="preserve"> </w:t>
      </w:r>
      <w:r>
        <w:rPr>
          <w:sz w:val="28"/>
          <w:szCs w:val="28"/>
        </w:rPr>
        <w:t>певних</w:t>
      </w:r>
      <w:r w:rsidRPr="006C5EFD">
        <w:rPr>
          <w:sz w:val="28"/>
          <w:szCs w:val="28"/>
        </w:rPr>
        <w:t xml:space="preserve"> </w:t>
      </w:r>
      <w:r>
        <w:rPr>
          <w:sz w:val="28"/>
          <w:szCs w:val="28"/>
        </w:rPr>
        <w:t>патологічних</w:t>
      </w:r>
      <w:r w:rsidRPr="006C5EFD">
        <w:rPr>
          <w:sz w:val="28"/>
          <w:szCs w:val="28"/>
        </w:rPr>
        <w:t xml:space="preserve"> </w:t>
      </w:r>
      <w:r>
        <w:rPr>
          <w:sz w:val="28"/>
          <w:szCs w:val="28"/>
        </w:rPr>
        <w:t>станів</w:t>
      </w:r>
      <w:r w:rsidRPr="006C5EFD">
        <w:rPr>
          <w:sz w:val="28"/>
          <w:szCs w:val="28"/>
        </w:rPr>
        <w:t xml:space="preserve"> [1, </w:t>
      </w:r>
      <w:r>
        <w:rPr>
          <w:sz w:val="28"/>
          <w:szCs w:val="28"/>
        </w:rPr>
        <w:t>с</w:t>
      </w:r>
      <w:r w:rsidRPr="006C5EFD">
        <w:rPr>
          <w:sz w:val="28"/>
          <w:szCs w:val="28"/>
        </w:rPr>
        <w:t>. 149–150].</w:t>
      </w:r>
    </w:p>
    <w:p w14:paraId="1BE991E5" w14:textId="77777777" w:rsidR="001B135B" w:rsidRPr="006C5EFD" w:rsidRDefault="001B135B">
      <w:pPr>
        <w:spacing w:line="360" w:lineRule="auto"/>
        <w:ind w:firstLine="708"/>
        <w:jc w:val="both"/>
        <w:rPr>
          <w:sz w:val="28"/>
          <w:szCs w:val="28"/>
        </w:rPr>
      </w:pPr>
      <w:r>
        <w:rPr>
          <w:sz w:val="28"/>
          <w:szCs w:val="28"/>
        </w:rPr>
        <w:t>Одним</w:t>
      </w:r>
      <w:r w:rsidRPr="006C5EFD">
        <w:rPr>
          <w:sz w:val="28"/>
          <w:szCs w:val="28"/>
        </w:rPr>
        <w:t xml:space="preserve"> </w:t>
      </w:r>
      <w:r>
        <w:rPr>
          <w:sz w:val="28"/>
          <w:szCs w:val="28"/>
        </w:rPr>
        <w:t>із</w:t>
      </w:r>
      <w:r w:rsidRPr="006C5EFD">
        <w:rPr>
          <w:sz w:val="28"/>
          <w:szCs w:val="28"/>
        </w:rPr>
        <w:t xml:space="preserve"> </w:t>
      </w:r>
      <w:r>
        <w:rPr>
          <w:sz w:val="28"/>
          <w:szCs w:val="28"/>
        </w:rPr>
        <w:t>способів</w:t>
      </w:r>
      <w:r w:rsidRPr="006C5EFD">
        <w:rPr>
          <w:sz w:val="28"/>
          <w:szCs w:val="28"/>
        </w:rPr>
        <w:t xml:space="preserve"> </w:t>
      </w:r>
      <w:r>
        <w:rPr>
          <w:sz w:val="28"/>
          <w:szCs w:val="28"/>
        </w:rPr>
        <w:t>підвищення</w:t>
      </w:r>
      <w:r w:rsidRPr="006C5EFD">
        <w:rPr>
          <w:sz w:val="28"/>
          <w:szCs w:val="28"/>
        </w:rPr>
        <w:t xml:space="preserve"> </w:t>
      </w:r>
      <w:r>
        <w:rPr>
          <w:sz w:val="28"/>
          <w:szCs w:val="28"/>
        </w:rPr>
        <w:t>функціональної</w:t>
      </w:r>
      <w:r w:rsidRPr="006C5EFD">
        <w:rPr>
          <w:sz w:val="28"/>
          <w:szCs w:val="28"/>
        </w:rPr>
        <w:t xml:space="preserve"> </w:t>
      </w:r>
      <w:r>
        <w:rPr>
          <w:sz w:val="28"/>
          <w:szCs w:val="28"/>
        </w:rPr>
        <w:t>цінності</w:t>
      </w:r>
      <w:r w:rsidRPr="006C5EFD">
        <w:rPr>
          <w:sz w:val="28"/>
          <w:szCs w:val="28"/>
        </w:rPr>
        <w:t xml:space="preserve"> </w:t>
      </w:r>
      <w:r>
        <w:rPr>
          <w:sz w:val="28"/>
          <w:szCs w:val="28"/>
        </w:rPr>
        <w:t>молочних</w:t>
      </w:r>
      <w:r w:rsidRPr="006C5EFD">
        <w:rPr>
          <w:sz w:val="28"/>
          <w:szCs w:val="28"/>
        </w:rPr>
        <w:t xml:space="preserve"> </w:t>
      </w:r>
      <w:r>
        <w:rPr>
          <w:sz w:val="28"/>
          <w:szCs w:val="28"/>
        </w:rPr>
        <w:t>продуктів</w:t>
      </w:r>
      <w:r w:rsidRPr="006C5EFD">
        <w:rPr>
          <w:sz w:val="28"/>
          <w:szCs w:val="28"/>
        </w:rPr>
        <w:t xml:space="preserve"> </w:t>
      </w:r>
      <w:r>
        <w:rPr>
          <w:sz w:val="28"/>
          <w:szCs w:val="28"/>
        </w:rPr>
        <w:t>є</w:t>
      </w:r>
      <w:r w:rsidRPr="006C5EFD">
        <w:rPr>
          <w:sz w:val="28"/>
          <w:szCs w:val="28"/>
        </w:rPr>
        <w:t xml:space="preserve"> </w:t>
      </w:r>
      <w:r>
        <w:rPr>
          <w:sz w:val="28"/>
          <w:szCs w:val="28"/>
        </w:rPr>
        <w:t>збагачення</w:t>
      </w:r>
      <w:r w:rsidRPr="006C5EFD">
        <w:rPr>
          <w:sz w:val="28"/>
          <w:szCs w:val="28"/>
        </w:rPr>
        <w:t xml:space="preserve"> </w:t>
      </w:r>
      <w:r>
        <w:rPr>
          <w:sz w:val="28"/>
          <w:szCs w:val="28"/>
        </w:rPr>
        <w:t>їх</w:t>
      </w:r>
      <w:r w:rsidRPr="006C5EFD">
        <w:rPr>
          <w:sz w:val="28"/>
          <w:szCs w:val="28"/>
        </w:rPr>
        <w:t xml:space="preserve"> </w:t>
      </w:r>
      <w:proofErr w:type="spellStart"/>
      <w:r>
        <w:rPr>
          <w:sz w:val="28"/>
          <w:szCs w:val="28"/>
        </w:rPr>
        <w:t>поліфенольними</w:t>
      </w:r>
      <w:proofErr w:type="spellEnd"/>
      <w:r w:rsidRPr="006C5EFD">
        <w:rPr>
          <w:sz w:val="28"/>
          <w:szCs w:val="28"/>
        </w:rPr>
        <w:t xml:space="preserve"> </w:t>
      </w:r>
      <w:r>
        <w:rPr>
          <w:sz w:val="28"/>
          <w:szCs w:val="28"/>
        </w:rPr>
        <w:t>сполуками</w:t>
      </w:r>
      <w:r w:rsidRPr="006C5EFD">
        <w:rPr>
          <w:sz w:val="28"/>
          <w:szCs w:val="28"/>
        </w:rPr>
        <w:t xml:space="preserve"> </w:t>
      </w:r>
      <w:r>
        <w:rPr>
          <w:sz w:val="28"/>
          <w:szCs w:val="28"/>
        </w:rPr>
        <w:t>рослинного</w:t>
      </w:r>
      <w:r w:rsidRPr="006C5EFD">
        <w:rPr>
          <w:sz w:val="28"/>
          <w:szCs w:val="28"/>
        </w:rPr>
        <w:t xml:space="preserve"> </w:t>
      </w:r>
      <w:r>
        <w:rPr>
          <w:sz w:val="28"/>
          <w:szCs w:val="28"/>
        </w:rPr>
        <w:t>походження</w:t>
      </w:r>
      <w:r w:rsidRPr="006C5EFD">
        <w:rPr>
          <w:sz w:val="28"/>
          <w:szCs w:val="28"/>
        </w:rPr>
        <w:t xml:space="preserve">, </w:t>
      </w:r>
      <w:r>
        <w:rPr>
          <w:sz w:val="28"/>
          <w:szCs w:val="28"/>
        </w:rPr>
        <w:t>які</w:t>
      </w:r>
      <w:r w:rsidRPr="006C5EFD">
        <w:rPr>
          <w:sz w:val="28"/>
          <w:szCs w:val="28"/>
        </w:rPr>
        <w:t xml:space="preserve"> </w:t>
      </w:r>
      <w:r>
        <w:rPr>
          <w:sz w:val="28"/>
          <w:szCs w:val="28"/>
        </w:rPr>
        <w:t>містяться</w:t>
      </w:r>
      <w:r w:rsidRPr="006C5EFD">
        <w:rPr>
          <w:sz w:val="28"/>
          <w:szCs w:val="28"/>
        </w:rPr>
        <w:t xml:space="preserve"> </w:t>
      </w:r>
      <w:r>
        <w:rPr>
          <w:sz w:val="28"/>
          <w:szCs w:val="28"/>
        </w:rPr>
        <w:t>у</w:t>
      </w:r>
      <w:r w:rsidRPr="006C5EFD">
        <w:rPr>
          <w:sz w:val="28"/>
          <w:szCs w:val="28"/>
        </w:rPr>
        <w:t xml:space="preserve"> </w:t>
      </w:r>
      <w:r>
        <w:rPr>
          <w:sz w:val="28"/>
          <w:szCs w:val="28"/>
        </w:rPr>
        <w:t>ягодах</w:t>
      </w:r>
      <w:r w:rsidRPr="006C5EFD">
        <w:rPr>
          <w:sz w:val="28"/>
          <w:szCs w:val="28"/>
        </w:rPr>
        <w:t xml:space="preserve">, </w:t>
      </w:r>
      <w:r>
        <w:rPr>
          <w:sz w:val="28"/>
          <w:szCs w:val="28"/>
        </w:rPr>
        <w:t>листі</w:t>
      </w:r>
      <w:r w:rsidRPr="006C5EFD">
        <w:rPr>
          <w:sz w:val="28"/>
          <w:szCs w:val="28"/>
        </w:rPr>
        <w:t xml:space="preserve"> </w:t>
      </w:r>
      <w:r>
        <w:rPr>
          <w:sz w:val="28"/>
          <w:szCs w:val="28"/>
        </w:rPr>
        <w:t>чаю</w:t>
      </w:r>
      <w:r w:rsidRPr="006C5EFD">
        <w:rPr>
          <w:sz w:val="28"/>
          <w:szCs w:val="28"/>
        </w:rPr>
        <w:t xml:space="preserve">, </w:t>
      </w:r>
      <w:r>
        <w:rPr>
          <w:sz w:val="28"/>
          <w:szCs w:val="28"/>
        </w:rPr>
        <w:t>винограді</w:t>
      </w:r>
      <w:r w:rsidRPr="006C5EFD">
        <w:rPr>
          <w:sz w:val="28"/>
          <w:szCs w:val="28"/>
        </w:rPr>
        <w:t xml:space="preserve"> </w:t>
      </w:r>
      <w:r>
        <w:rPr>
          <w:sz w:val="28"/>
          <w:szCs w:val="28"/>
        </w:rPr>
        <w:t>та</w:t>
      </w:r>
      <w:r w:rsidRPr="006C5EFD">
        <w:rPr>
          <w:sz w:val="28"/>
          <w:szCs w:val="28"/>
        </w:rPr>
        <w:t xml:space="preserve"> </w:t>
      </w:r>
      <w:r>
        <w:rPr>
          <w:sz w:val="28"/>
          <w:szCs w:val="28"/>
        </w:rPr>
        <w:t>іншій</w:t>
      </w:r>
      <w:r w:rsidRPr="006C5EFD">
        <w:rPr>
          <w:sz w:val="28"/>
          <w:szCs w:val="28"/>
        </w:rPr>
        <w:t xml:space="preserve"> </w:t>
      </w:r>
      <w:r>
        <w:rPr>
          <w:sz w:val="28"/>
          <w:szCs w:val="28"/>
        </w:rPr>
        <w:t>сировині</w:t>
      </w:r>
      <w:r w:rsidRPr="006C5EFD">
        <w:rPr>
          <w:sz w:val="28"/>
          <w:szCs w:val="28"/>
        </w:rPr>
        <w:t xml:space="preserve">. </w:t>
      </w:r>
      <w:r>
        <w:rPr>
          <w:sz w:val="28"/>
          <w:szCs w:val="28"/>
        </w:rPr>
        <w:t>Ці</w:t>
      </w:r>
      <w:r w:rsidRPr="006C5EFD">
        <w:rPr>
          <w:sz w:val="28"/>
          <w:szCs w:val="28"/>
        </w:rPr>
        <w:t xml:space="preserve"> </w:t>
      </w:r>
      <w:r>
        <w:rPr>
          <w:sz w:val="28"/>
          <w:szCs w:val="28"/>
        </w:rPr>
        <w:t>сполуки</w:t>
      </w:r>
      <w:r w:rsidRPr="006C5EFD">
        <w:rPr>
          <w:sz w:val="28"/>
          <w:szCs w:val="28"/>
        </w:rPr>
        <w:t xml:space="preserve"> </w:t>
      </w:r>
      <w:r>
        <w:rPr>
          <w:sz w:val="28"/>
          <w:szCs w:val="28"/>
        </w:rPr>
        <w:t>проявляють</w:t>
      </w:r>
      <w:r w:rsidRPr="006C5EFD">
        <w:rPr>
          <w:sz w:val="28"/>
          <w:szCs w:val="28"/>
        </w:rPr>
        <w:t xml:space="preserve"> </w:t>
      </w:r>
      <w:r>
        <w:rPr>
          <w:sz w:val="28"/>
          <w:szCs w:val="28"/>
        </w:rPr>
        <w:t>антиоксидантні</w:t>
      </w:r>
      <w:r w:rsidRPr="006C5EFD">
        <w:rPr>
          <w:sz w:val="28"/>
          <w:szCs w:val="28"/>
        </w:rPr>
        <w:t xml:space="preserve"> </w:t>
      </w:r>
      <w:r>
        <w:rPr>
          <w:sz w:val="28"/>
          <w:szCs w:val="28"/>
        </w:rPr>
        <w:t>та</w:t>
      </w:r>
      <w:r w:rsidRPr="006C5EFD">
        <w:rPr>
          <w:sz w:val="28"/>
          <w:szCs w:val="28"/>
        </w:rPr>
        <w:t xml:space="preserve"> </w:t>
      </w:r>
      <w:r>
        <w:rPr>
          <w:sz w:val="28"/>
          <w:szCs w:val="28"/>
        </w:rPr>
        <w:t>антимікробні</w:t>
      </w:r>
      <w:r w:rsidRPr="006C5EFD">
        <w:rPr>
          <w:sz w:val="28"/>
          <w:szCs w:val="28"/>
        </w:rPr>
        <w:t xml:space="preserve"> </w:t>
      </w:r>
      <w:r>
        <w:rPr>
          <w:sz w:val="28"/>
          <w:szCs w:val="28"/>
        </w:rPr>
        <w:t>властивості</w:t>
      </w:r>
      <w:r w:rsidRPr="006C5EFD">
        <w:rPr>
          <w:sz w:val="28"/>
          <w:szCs w:val="28"/>
        </w:rPr>
        <w:t xml:space="preserve">, </w:t>
      </w:r>
      <w:r>
        <w:rPr>
          <w:sz w:val="28"/>
          <w:szCs w:val="28"/>
        </w:rPr>
        <w:t>нейтралізуючи</w:t>
      </w:r>
      <w:r w:rsidRPr="006C5EFD">
        <w:rPr>
          <w:sz w:val="28"/>
          <w:szCs w:val="28"/>
        </w:rPr>
        <w:t xml:space="preserve"> </w:t>
      </w:r>
      <w:r>
        <w:rPr>
          <w:sz w:val="28"/>
          <w:szCs w:val="28"/>
        </w:rPr>
        <w:t>вільні</w:t>
      </w:r>
      <w:r w:rsidRPr="006C5EFD">
        <w:rPr>
          <w:sz w:val="28"/>
          <w:szCs w:val="28"/>
        </w:rPr>
        <w:t xml:space="preserve"> </w:t>
      </w:r>
      <w:r>
        <w:rPr>
          <w:sz w:val="28"/>
          <w:szCs w:val="28"/>
        </w:rPr>
        <w:t>радикали</w:t>
      </w:r>
      <w:r w:rsidRPr="006C5EFD">
        <w:rPr>
          <w:sz w:val="28"/>
          <w:szCs w:val="28"/>
        </w:rPr>
        <w:t xml:space="preserve"> </w:t>
      </w:r>
      <w:r>
        <w:rPr>
          <w:sz w:val="28"/>
          <w:szCs w:val="28"/>
        </w:rPr>
        <w:t>та</w:t>
      </w:r>
      <w:r w:rsidRPr="006C5EFD">
        <w:rPr>
          <w:sz w:val="28"/>
          <w:szCs w:val="28"/>
        </w:rPr>
        <w:t xml:space="preserve"> </w:t>
      </w:r>
      <w:r>
        <w:rPr>
          <w:sz w:val="28"/>
          <w:szCs w:val="28"/>
        </w:rPr>
        <w:t>уповільнюючи</w:t>
      </w:r>
      <w:r w:rsidRPr="006C5EFD">
        <w:rPr>
          <w:sz w:val="28"/>
          <w:szCs w:val="28"/>
        </w:rPr>
        <w:t xml:space="preserve"> </w:t>
      </w:r>
      <w:r>
        <w:rPr>
          <w:sz w:val="28"/>
          <w:szCs w:val="28"/>
        </w:rPr>
        <w:t>окиснювальні</w:t>
      </w:r>
      <w:r w:rsidRPr="006C5EFD">
        <w:rPr>
          <w:sz w:val="28"/>
          <w:szCs w:val="28"/>
        </w:rPr>
        <w:t xml:space="preserve"> </w:t>
      </w:r>
      <w:r>
        <w:rPr>
          <w:sz w:val="28"/>
          <w:szCs w:val="28"/>
        </w:rPr>
        <w:t>процеси</w:t>
      </w:r>
      <w:r w:rsidRPr="006C5EFD">
        <w:rPr>
          <w:sz w:val="28"/>
          <w:szCs w:val="28"/>
        </w:rPr>
        <w:t>.</w:t>
      </w:r>
    </w:p>
    <w:p w14:paraId="6A8EB0C4" w14:textId="77777777" w:rsidR="001B135B" w:rsidRPr="006C5EFD" w:rsidRDefault="001B135B">
      <w:pPr>
        <w:spacing w:line="360" w:lineRule="auto"/>
        <w:ind w:firstLine="708"/>
        <w:jc w:val="both"/>
        <w:rPr>
          <w:sz w:val="28"/>
          <w:szCs w:val="28"/>
        </w:rPr>
      </w:pPr>
      <w:r>
        <w:rPr>
          <w:sz w:val="28"/>
          <w:szCs w:val="28"/>
        </w:rPr>
        <w:t>Введення</w:t>
      </w:r>
      <w:r w:rsidRPr="006C5EFD">
        <w:rPr>
          <w:sz w:val="28"/>
          <w:szCs w:val="28"/>
        </w:rPr>
        <w:t xml:space="preserve"> </w:t>
      </w:r>
      <w:proofErr w:type="spellStart"/>
      <w:r>
        <w:rPr>
          <w:sz w:val="28"/>
          <w:szCs w:val="28"/>
        </w:rPr>
        <w:t>поліфенолів</w:t>
      </w:r>
      <w:proofErr w:type="spellEnd"/>
      <w:r w:rsidRPr="006C5EFD">
        <w:rPr>
          <w:sz w:val="28"/>
          <w:szCs w:val="28"/>
        </w:rPr>
        <w:t xml:space="preserve"> </w:t>
      </w:r>
      <w:r>
        <w:rPr>
          <w:sz w:val="28"/>
          <w:szCs w:val="28"/>
        </w:rPr>
        <w:t>у</w:t>
      </w:r>
      <w:r w:rsidRPr="006C5EFD">
        <w:rPr>
          <w:sz w:val="28"/>
          <w:szCs w:val="28"/>
        </w:rPr>
        <w:t xml:space="preserve"> </w:t>
      </w:r>
      <w:r>
        <w:rPr>
          <w:sz w:val="28"/>
          <w:szCs w:val="28"/>
        </w:rPr>
        <w:t>молочні</w:t>
      </w:r>
      <w:r w:rsidRPr="006C5EFD">
        <w:rPr>
          <w:sz w:val="28"/>
          <w:szCs w:val="28"/>
        </w:rPr>
        <w:t xml:space="preserve"> </w:t>
      </w:r>
      <w:r>
        <w:rPr>
          <w:sz w:val="28"/>
          <w:szCs w:val="28"/>
        </w:rPr>
        <w:t>продукти</w:t>
      </w:r>
      <w:r w:rsidRPr="006C5EFD">
        <w:rPr>
          <w:sz w:val="28"/>
          <w:szCs w:val="28"/>
        </w:rPr>
        <w:t xml:space="preserve"> </w:t>
      </w:r>
      <w:r>
        <w:rPr>
          <w:sz w:val="28"/>
          <w:szCs w:val="28"/>
        </w:rPr>
        <w:t>впливає</w:t>
      </w:r>
      <w:r w:rsidRPr="006C5EFD">
        <w:rPr>
          <w:sz w:val="28"/>
          <w:szCs w:val="28"/>
        </w:rPr>
        <w:t xml:space="preserve"> </w:t>
      </w:r>
      <w:r>
        <w:rPr>
          <w:sz w:val="28"/>
          <w:szCs w:val="28"/>
        </w:rPr>
        <w:t>на</w:t>
      </w:r>
      <w:r w:rsidRPr="006C5EFD">
        <w:rPr>
          <w:sz w:val="28"/>
          <w:szCs w:val="28"/>
        </w:rPr>
        <w:t xml:space="preserve"> </w:t>
      </w:r>
      <w:r>
        <w:rPr>
          <w:sz w:val="28"/>
          <w:szCs w:val="28"/>
        </w:rPr>
        <w:t>їхню</w:t>
      </w:r>
      <w:r w:rsidRPr="006C5EFD">
        <w:rPr>
          <w:sz w:val="28"/>
          <w:szCs w:val="28"/>
        </w:rPr>
        <w:t xml:space="preserve"> </w:t>
      </w:r>
      <w:r>
        <w:rPr>
          <w:sz w:val="28"/>
          <w:szCs w:val="28"/>
        </w:rPr>
        <w:t>біологічну</w:t>
      </w:r>
      <w:r w:rsidRPr="006C5EFD">
        <w:rPr>
          <w:sz w:val="28"/>
          <w:szCs w:val="28"/>
        </w:rPr>
        <w:t xml:space="preserve"> </w:t>
      </w:r>
      <w:r>
        <w:rPr>
          <w:sz w:val="28"/>
          <w:szCs w:val="28"/>
        </w:rPr>
        <w:t>цінність</w:t>
      </w:r>
      <w:r w:rsidRPr="006C5EFD">
        <w:rPr>
          <w:sz w:val="28"/>
          <w:szCs w:val="28"/>
        </w:rPr>
        <w:t xml:space="preserve">, </w:t>
      </w:r>
      <w:r>
        <w:rPr>
          <w:sz w:val="28"/>
          <w:szCs w:val="28"/>
        </w:rPr>
        <w:t>а</w:t>
      </w:r>
      <w:r w:rsidRPr="006C5EFD">
        <w:rPr>
          <w:sz w:val="28"/>
          <w:szCs w:val="28"/>
        </w:rPr>
        <w:t xml:space="preserve"> </w:t>
      </w:r>
      <w:r>
        <w:rPr>
          <w:sz w:val="28"/>
          <w:szCs w:val="28"/>
        </w:rPr>
        <w:t>також</w:t>
      </w:r>
      <w:r w:rsidRPr="006C5EFD">
        <w:rPr>
          <w:sz w:val="28"/>
          <w:szCs w:val="28"/>
        </w:rPr>
        <w:t xml:space="preserve"> </w:t>
      </w:r>
      <w:r>
        <w:rPr>
          <w:sz w:val="28"/>
          <w:szCs w:val="28"/>
        </w:rPr>
        <w:t>на</w:t>
      </w:r>
      <w:r w:rsidRPr="006C5EFD">
        <w:rPr>
          <w:sz w:val="28"/>
          <w:szCs w:val="28"/>
        </w:rPr>
        <w:t xml:space="preserve"> </w:t>
      </w:r>
      <w:r>
        <w:rPr>
          <w:sz w:val="28"/>
          <w:szCs w:val="28"/>
        </w:rPr>
        <w:t>фізико</w:t>
      </w:r>
      <w:r w:rsidRPr="006C5EFD">
        <w:rPr>
          <w:sz w:val="28"/>
          <w:szCs w:val="28"/>
        </w:rPr>
        <w:t>-</w:t>
      </w:r>
      <w:r>
        <w:rPr>
          <w:sz w:val="28"/>
          <w:szCs w:val="28"/>
        </w:rPr>
        <w:t>хімічні</w:t>
      </w:r>
      <w:r w:rsidRPr="006C5EFD">
        <w:rPr>
          <w:sz w:val="28"/>
          <w:szCs w:val="28"/>
        </w:rPr>
        <w:t xml:space="preserve"> </w:t>
      </w:r>
      <w:r>
        <w:rPr>
          <w:sz w:val="28"/>
          <w:szCs w:val="28"/>
        </w:rPr>
        <w:t>та</w:t>
      </w:r>
      <w:r w:rsidRPr="006C5EFD">
        <w:rPr>
          <w:sz w:val="28"/>
          <w:szCs w:val="28"/>
        </w:rPr>
        <w:t xml:space="preserve"> </w:t>
      </w:r>
      <w:r>
        <w:rPr>
          <w:sz w:val="28"/>
          <w:szCs w:val="28"/>
        </w:rPr>
        <w:t>мікробіологічні</w:t>
      </w:r>
      <w:r w:rsidRPr="006C5EFD">
        <w:rPr>
          <w:sz w:val="28"/>
          <w:szCs w:val="28"/>
        </w:rPr>
        <w:t xml:space="preserve"> </w:t>
      </w:r>
      <w:r>
        <w:rPr>
          <w:sz w:val="28"/>
          <w:szCs w:val="28"/>
        </w:rPr>
        <w:t>властивості</w:t>
      </w:r>
      <w:r w:rsidRPr="006C5EFD">
        <w:rPr>
          <w:sz w:val="28"/>
          <w:szCs w:val="28"/>
        </w:rPr>
        <w:t xml:space="preserve"> </w:t>
      </w:r>
      <w:r>
        <w:rPr>
          <w:sz w:val="28"/>
          <w:szCs w:val="28"/>
        </w:rPr>
        <w:t>під</w:t>
      </w:r>
      <w:r w:rsidRPr="006C5EFD">
        <w:rPr>
          <w:sz w:val="28"/>
          <w:szCs w:val="28"/>
        </w:rPr>
        <w:t xml:space="preserve"> </w:t>
      </w:r>
      <w:r>
        <w:rPr>
          <w:sz w:val="28"/>
          <w:szCs w:val="28"/>
        </w:rPr>
        <w:t>час</w:t>
      </w:r>
      <w:r w:rsidRPr="006C5EFD">
        <w:rPr>
          <w:sz w:val="28"/>
          <w:szCs w:val="28"/>
        </w:rPr>
        <w:t xml:space="preserve"> </w:t>
      </w:r>
      <w:r>
        <w:rPr>
          <w:sz w:val="28"/>
          <w:szCs w:val="28"/>
        </w:rPr>
        <w:t>зберігання</w:t>
      </w:r>
      <w:r w:rsidRPr="006C5EFD">
        <w:rPr>
          <w:sz w:val="28"/>
          <w:szCs w:val="28"/>
        </w:rPr>
        <w:t xml:space="preserve">. </w:t>
      </w:r>
      <w:r>
        <w:rPr>
          <w:sz w:val="28"/>
          <w:szCs w:val="28"/>
        </w:rPr>
        <w:t>Відомо</w:t>
      </w:r>
      <w:r w:rsidRPr="006C5EFD">
        <w:rPr>
          <w:sz w:val="28"/>
          <w:szCs w:val="28"/>
        </w:rPr>
        <w:t xml:space="preserve">, </w:t>
      </w:r>
      <w:r>
        <w:rPr>
          <w:sz w:val="28"/>
          <w:szCs w:val="28"/>
        </w:rPr>
        <w:t>що</w:t>
      </w:r>
      <w:r w:rsidRPr="006C5EFD">
        <w:rPr>
          <w:sz w:val="28"/>
          <w:szCs w:val="28"/>
        </w:rPr>
        <w:t xml:space="preserve"> </w:t>
      </w:r>
      <w:r>
        <w:rPr>
          <w:sz w:val="28"/>
          <w:szCs w:val="28"/>
        </w:rPr>
        <w:t>взаємодія</w:t>
      </w:r>
      <w:r w:rsidRPr="006C5EFD">
        <w:rPr>
          <w:sz w:val="28"/>
          <w:szCs w:val="28"/>
        </w:rPr>
        <w:t xml:space="preserve"> </w:t>
      </w:r>
      <w:proofErr w:type="spellStart"/>
      <w:r>
        <w:rPr>
          <w:sz w:val="28"/>
          <w:szCs w:val="28"/>
        </w:rPr>
        <w:t>поліфенолів</w:t>
      </w:r>
      <w:proofErr w:type="spellEnd"/>
      <w:r w:rsidRPr="006C5EFD">
        <w:rPr>
          <w:sz w:val="28"/>
          <w:szCs w:val="28"/>
        </w:rPr>
        <w:t xml:space="preserve"> </w:t>
      </w:r>
      <w:r>
        <w:rPr>
          <w:sz w:val="28"/>
          <w:szCs w:val="28"/>
        </w:rPr>
        <w:t>із</w:t>
      </w:r>
      <w:r w:rsidRPr="006C5EFD">
        <w:rPr>
          <w:sz w:val="28"/>
          <w:szCs w:val="28"/>
        </w:rPr>
        <w:t xml:space="preserve"> </w:t>
      </w:r>
      <w:r>
        <w:rPr>
          <w:sz w:val="28"/>
          <w:szCs w:val="28"/>
        </w:rPr>
        <w:t>білками</w:t>
      </w:r>
      <w:r w:rsidRPr="006C5EFD">
        <w:rPr>
          <w:sz w:val="28"/>
          <w:szCs w:val="28"/>
        </w:rPr>
        <w:t xml:space="preserve"> </w:t>
      </w:r>
      <w:r>
        <w:rPr>
          <w:sz w:val="28"/>
          <w:szCs w:val="28"/>
        </w:rPr>
        <w:t>молока</w:t>
      </w:r>
      <w:r w:rsidRPr="006C5EFD">
        <w:rPr>
          <w:sz w:val="28"/>
          <w:szCs w:val="28"/>
        </w:rPr>
        <w:t xml:space="preserve">, </w:t>
      </w:r>
      <w:r>
        <w:rPr>
          <w:sz w:val="28"/>
          <w:szCs w:val="28"/>
        </w:rPr>
        <w:t>саме</w:t>
      </w:r>
      <w:r w:rsidRPr="006C5EFD">
        <w:rPr>
          <w:sz w:val="28"/>
          <w:szCs w:val="28"/>
        </w:rPr>
        <w:t xml:space="preserve"> </w:t>
      </w:r>
      <w:r>
        <w:rPr>
          <w:sz w:val="28"/>
          <w:szCs w:val="28"/>
        </w:rPr>
        <w:t>з</w:t>
      </w:r>
      <w:r w:rsidRPr="006C5EFD">
        <w:rPr>
          <w:sz w:val="28"/>
          <w:szCs w:val="28"/>
        </w:rPr>
        <w:t xml:space="preserve"> </w:t>
      </w:r>
      <w:r>
        <w:rPr>
          <w:sz w:val="28"/>
          <w:szCs w:val="28"/>
        </w:rPr>
        <w:t>казеїном</w:t>
      </w:r>
      <w:r w:rsidRPr="006C5EFD">
        <w:rPr>
          <w:sz w:val="28"/>
          <w:szCs w:val="28"/>
        </w:rPr>
        <w:t xml:space="preserve">, </w:t>
      </w:r>
      <w:r>
        <w:rPr>
          <w:sz w:val="28"/>
          <w:szCs w:val="28"/>
        </w:rPr>
        <w:t>модифікує</w:t>
      </w:r>
      <w:r w:rsidRPr="006C5EFD">
        <w:rPr>
          <w:sz w:val="28"/>
          <w:szCs w:val="28"/>
        </w:rPr>
        <w:t xml:space="preserve"> </w:t>
      </w:r>
      <w:r>
        <w:rPr>
          <w:sz w:val="28"/>
          <w:szCs w:val="28"/>
        </w:rPr>
        <w:t>структуру</w:t>
      </w:r>
      <w:r w:rsidRPr="006C5EFD">
        <w:rPr>
          <w:sz w:val="28"/>
          <w:szCs w:val="28"/>
        </w:rPr>
        <w:t xml:space="preserve"> </w:t>
      </w:r>
      <w:r>
        <w:rPr>
          <w:sz w:val="28"/>
          <w:szCs w:val="28"/>
        </w:rPr>
        <w:t>білкових</w:t>
      </w:r>
      <w:r w:rsidRPr="006C5EFD">
        <w:rPr>
          <w:sz w:val="28"/>
          <w:szCs w:val="28"/>
        </w:rPr>
        <w:t xml:space="preserve"> </w:t>
      </w:r>
      <w:r>
        <w:rPr>
          <w:sz w:val="28"/>
          <w:szCs w:val="28"/>
        </w:rPr>
        <w:t>молекул</w:t>
      </w:r>
      <w:r w:rsidRPr="006C5EFD">
        <w:rPr>
          <w:sz w:val="28"/>
          <w:szCs w:val="28"/>
        </w:rPr>
        <w:t xml:space="preserve"> </w:t>
      </w:r>
      <w:r>
        <w:rPr>
          <w:sz w:val="28"/>
          <w:szCs w:val="28"/>
        </w:rPr>
        <w:t>та</w:t>
      </w:r>
      <w:r w:rsidRPr="006C5EFD">
        <w:rPr>
          <w:sz w:val="28"/>
          <w:szCs w:val="28"/>
        </w:rPr>
        <w:t xml:space="preserve"> </w:t>
      </w:r>
      <w:r>
        <w:rPr>
          <w:sz w:val="28"/>
          <w:szCs w:val="28"/>
        </w:rPr>
        <w:t>визначає</w:t>
      </w:r>
      <w:r w:rsidRPr="006C5EFD">
        <w:rPr>
          <w:sz w:val="28"/>
          <w:szCs w:val="28"/>
        </w:rPr>
        <w:t xml:space="preserve"> </w:t>
      </w:r>
      <w:r>
        <w:rPr>
          <w:sz w:val="28"/>
          <w:szCs w:val="28"/>
        </w:rPr>
        <w:t>фізико</w:t>
      </w:r>
      <w:r w:rsidRPr="006C5EFD">
        <w:rPr>
          <w:sz w:val="28"/>
          <w:szCs w:val="28"/>
        </w:rPr>
        <w:t>-</w:t>
      </w:r>
      <w:r>
        <w:rPr>
          <w:sz w:val="28"/>
          <w:szCs w:val="28"/>
        </w:rPr>
        <w:t>хімічні</w:t>
      </w:r>
      <w:r w:rsidRPr="006C5EFD">
        <w:rPr>
          <w:sz w:val="28"/>
          <w:szCs w:val="28"/>
        </w:rPr>
        <w:t xml:space="preserve"> </w:t>
      </w:r>
      <w:r>
        <w:rPr>
          <w:sz w:val="28"/>
          <w:szCs w:val="28"/>
        </w:rPr>
        <w:t>параметри</w:t>
      </w:r>
      <w:r w:rsidRPr="006C5EFD">
        <w:rPr>
          <w:sz w:val="28"/>
          <w:szCs w:val="28"/>
        </w:rPr>
        <w:t xml:space="preserve"> </w:t>
      </w:r>
      <w:r>
        <w:rPr>
          <w:sz w:val="28"/>
          <w:szCs w:val="28"/>
        </w:rPr>
        <w:t>продукту</w:t>
      </w:r>
      <w:r w:rsidRPr="006C5EFD">
        <w:rPr>
          <w:sz w:val="28"/>
          <w:szCs w:val="28"/>
        </w:rPr>
        <w:t xml:space="preserve">, </w:t>
      </w:r>
      <w:r>
        <w:rPr>
          <w:sz w:val="28"/>
          <w:szCs w:val="28"/>
        </w:rPr>
        <w:t>включаючи</w:t>
      </w:r>
      <w:r w:rsidRPr="006C5EFD">
        <w:rPr>
          <w:sz w:val="28"/>
          <w:szCs w:val="28"/>
        </w:rPr>
        <w:t xml:space="preserve"> </w:t>
      </w:r>
      <w:proofErr w:type="spellStart"/>
      <w:r>
        <w:rPr>
          <w:sz w:val="28"/>
          <w:szCs w:val="28"/>
        </w:rPr>
        <w:t>рН</w:t>
      </w:r>
      <w:proofErr w:type="spellEnd"/>
      <w:r w:rsidRPr="006C5EFD">
        <w:rPr>
          <w:sz w:val="28"/>
          <w:szCs w:val="28"/>
        </w:rPr>
        <w:t xml:space="preserve">, </w:t>
      </w:r>
      <w:r>
        <w:rPr>
          <w:sz w:val="28"/>
          <w:szCs w:val="28"/>
        </w:rPr>
        <w:t>титровану</w:t>
      </w:r>
      <w:r w:rsidRPr="006C5EFD">
        <w:rPr>
          <w:sz w:val="28"/>
          <w:szCs w:val="28"/>
        </w:rPr>
        <w:t xml:space="preserve"> </w:t>
      </w:r>
      <w:r>
        <w:rPr>
          <w:sz w:val="28"/>
          <w:szCs w:val="28"/>
        </w:rPr>
        <w:t>кислотність</w:t>
      </w:r>
      <w:r w:rsidRPr="006C5EFD">
        <w:rPr>
          <w:sz w:val="28"/>
          <w:szCs w:val="28"/>
        </w:rPr>
        <w:t xml:space="preserve"> </w:t>
      </w:r>
      <w:r>
        <w:rPr>
          <w:sz w:val="28"/>
          <w:szCs w:val="28"/>
        </w:rPr>
        <w:t>та</w:t>
      </w:r>
      <w:r w:rsidRPr="006C5EFD">
        <w:rPr>
          <w:sz w:val="28"/>
          <w:szCs w:val="28"/>
        </w:rPr>
        <w:t xml:space="preserve"> </w:t>
      </w:r>
      <w:r>
        <w:rPr>
          <w:sz w:val="28"/>
          <w:szCs w:val="28"/>
        </w:rPr>
        <w:t>в</w:t>
      </w:r>
      <w:r w:rsidRPr="006C5EFD">
        <w:rPr>
          <w:sz w:val="28"/>
          <w:szCs w:val="28"/>
        </w:rPr>
        <w:t>’</w:t>
      </w:r>
      <w:r>
        <w:rPr>
          <w:sz w:val="28"/>
          <w:szCs w:val="28"/>
        </w:rPr>
        <w:t>язкість</w:t>
      </w:r>
      <w:r w:rsidRPr="006C5EFD">
        <w:rPr>
          <w:sz w:val="28"/>
          <w:szCs w:val="28"/>
        </w:rPr>
        <w:t xml:space="preserve">. </w:t>
      </w:r>
      <w:r>
        <w:rPr>
          <w:sz w:val="28"/>
          <w:szCs w:val="28"/>
        </w:rPr>
        <w:t>С</w:t>
      </w:r>
      <w:r w:rsidRPr="006C5EFD">
        <w:rPr>
          <w:sz w:val="28"/>
          <w:szCs w:val="28"/>
        </w:rPr>
        <w:t>.</w:t>
      </w:r>
      <w:r w:rsidRPr="00A572EA">
        <w:rPr>
          <w:sz w:val="28"/>
          <w:szCs w:val="28"/>
          <w:lang w:val="en-US"/>
        </w:rPr>
        <w:t> </w:t>
      </w:r>
      <w:proofErr w:type="spellStart"/>
      <w:r>
        <w:rPr>
          <w:sz w:val="28"/>
          <w:szCs w:val="28"/>
        </w:rPr>
        <w:t>Йилдирим</w:t>
      </w:r>
      <w:r w:rsidRPr="006C5EFD">
        <w:rPr>
          <w:sz w:val="28"/>
          <w:szCs w:val="28"/>
        </w:rPr>
        <w:t>-</w:t>
      </w:r>
      <w:r>
        <w:rPr>
          <w:sz w:val="28"/>
          <w:szCs w:val="28"/>
        </w:rPr>
        <w:t>Елікоглу</w:t>
      </w:r>
      <w:proofErr w:type="spellEnd"/>
      <w:r w:rsidRPr="006C5EFD">
        <w:rPr>
          <w:sz w:val="28"/>
          <w:szCs w:val="28"/>
        </w:rPr>
        <w:t xml:space="preserve"> </w:t>
      </w:r>
      <w:r>
        <w:rPr>
          <w:sz w:val="28"/>
          <w:szCs w:val="28"/>
        </w:rPr>
        <w:t>та</w:t>
      </w:r>
      <w:r w:rsidRPr="006C5EFD">
        <w:rPr>
          <w:sz w:val="28"/>
          <w:szCs w:val="28"/>
        </w:rPr>
        <w:t xml:space="preserve"> </w:t>
      </w:r>
      <w:r>
        <w:rPr>
          <w:sz w:val="28"/>
          <w:szCs w:val="28"/>
        </w:rPr>
        <w:t>Я</w:t>
      </w:r>
      <w:r w:rsidRPr="006C5EFD">
        <w:rPr>
          <w:sz w:val="28"/>
          <w:szCs w:val="28"/>
        </w:rPr>
        <w:t>.</w:t>
      </w:r>
      <w:r>
        <w:rPr>
          <w:sz w:val="28"/>
          <w:szCs w:val="28"/>
        </w:rPr>
        <w:t>К</w:t>
      </w:r>
      <w:r w:rsidRPr="006C5EFD">
        <w:rPr>
          <w:sz w:val="28"/>
          <w:szCs w:val="28"/>
        </w:rPr>
        <w:t>. </w:t>
      </w:r>
      <w:proofErr w:type="spellStart"/>
      <w:r>
        <w:rPr>
          <w:sz w:val="28"/>
          <w:szCs w:val="28"/>
        </w:rPr>
        <w:t>Ердема</w:t>
      </w:r>
      <w:proofErr w:type="spellEnd"/>
      <w:r w:rsidRPr="006C5EFD">
        <w:rPr>
          <w:sz w:val="28"/>
          <w:szCs w:val="28"/>
        </w:rPr>
        <w:t xml:space="preserve"> </w:t>
      </w:r>
      <w:r>
        <w:rPr>
          <w:sz w:val="28"/>
          <w:szCs w:val="28"/>
        </w:rPr>
        <w:t>зазначають</w:t>
      </w:r>
      <w:r w:rsidRPr="006C5EFD">
        <w:rPr>
          <w:sz w:val="28"/>
          <w:szCs w:val="28"/>
        </w:rPr>
        <w:t xml:space="preserve">, </w:t>
      </w:r>
      <w:r>
        <w:rPr>
          <w:sz w:val="28"/>
          <w:szCs w:val="28"/>
        </w:rPr>
        <w:t>що</w:t>
      </w:r>
      <w:r w:rsidRPr="006C5EFD">
        <w:rPr>
          <w:sz w:val="28"/>
          <w:szCs w:val="28"/>
        </w:rPr>
        <w:t xml:space="preserve"> </w:t>
      </w:r>
      <w:r>
        <w:rPr>
          <w:sz w:val="28"/>
          <w:szCs w:val="28"/>
        </w:rPr>
        <w:t>певні</w:t>
      </w:r>
      <w:r w:rsidRPr="006C5EFD">
        <w:rPr>
          <w:sz w:val="28"/>
          <w:szCs w:val="28"/>
        </w:rPr>
        <w:t xml:space="preserve"> </w:t>
      </w:r>
      <w:r>
        <w:rPr>
          <w:sz w:val="28"/>
          <w:szCs w:val="28"/>
        </w:rPr>
        <w:t>взаємодії</w:t>
      </w:r>
      <w:r w:rsidRPr="006C5EFD">
        <w:rPr>
          <w:sz w:val="28"/>
          <w:szCs w:val="28"/>
        </w:rPr>
        <w:t xml:space="preserve"> </w:t>
      </w:r>
      <w:r>
        <w:rPr>
          <w:sz w:val="28"/>
          <w:szCs w:val="28"/>
        </w:rPr>
        <w:t>відбуваються</w:t>
      </w:r>
      <w:r w:rsidRPr="006C5EFD">
        <w:rPr>
          <w:sz w:val="28"/>
          <w:szCs w:val="28"/>
        </w:rPr>
        <w:t xml:space="preserve"> </w:t>
      </w:r>
      <w:r>
        <w:rPr>
          <w:sz w:val="28"/>
          <w:szCs w:val="28"/>
        </w:rPr>
        <w:t>через</w:t>
      </w:r>
      <w:r w:rsidRPr="006C5EFD">
        <w:rPr>
          <w:sz w:val="28"/>
          <w:szCs w:val="28"/>
        </w:rPr>
        <w:t xml:space="preserve"> </w:t>
      </w:r>
      <w:r>
        <w:rPr>
          <w:sz w:val="28"/>
          <w:szCs w:val="28"/>
        </w:rPr>
        <w:t>водневі</w:t>
      </w:r>
      <w:r w:rsidRPr="006C5EFD">
        <w:rPr>
          <w:sz w:val="28"/>
          <w:szCs w:val="28"/>
        </w:rPr>
        <w:t xml:space="preserve"> </w:t>
      </w:r>
      <w:r>
        <w:rPr>
          <w:sz w:val="28"/>
          <w:szCs w:val="28"/>
        </w:rPr>
        <w:t>та</w:t>
      </w:r>
      <w:r w:rsidRPr="006C5EFD">
        <w:rPr>
          <w:sz w:val="28"/>
          <w:szCs w:val="28"/>
        </w:rPr>
        <w:t xml:space="preserve"> </w:t>
      </w:r>
      <w:r>
        <w:rPr>
          <w:sz w:val="28"/>
          <w:szCs w:val="28"/>
        </w:rPr>
        <w:t>гідрофобні</w:t>
      </w:r>
      <w:r w:rsidRPr="006C5EFD">
        <w:rPr>
          <w:sz w:val="28"/>
          <w:szCs w:val="28"/>
        </w:rPr>
        <w:t xml:space="preserve"> </w:t>
      </w:r>
      <w:r>
        <w:rPr>
          <w:sz w:val="28"/>
          <w:szCs w:val="28"/>
        </w:rPr>
        <w:t>зв</w:t>
      </w:r>
      <w:r w:rsidRPr="006C5EFD">
        <w:rPr>
          <w:sz w:val="28"/>
          <w:szCs w:val="28"/>
        </w:rPr>
        <w:t>’</w:t>
      </w:r>
      <w:r>
        <w:rPr>
          <w:sz w:val="28"/>
          <w:szCs w:val="28"/>
        </w:rPr>
        <w:t>язки</w:t>
      </w:r>
      <w:r w:rsidRPr="006C5EFD">
        <w:rPr>
          <w:sz w:val="28"/>
          <w:szCs w:val="28"/>
        </w:rPr>
        <w:t xml:space="preserve">, </w:t>
      </w:r>
      <w:r>
        <w:rPr>
          <w:sz w:val="28"/>
          <w:szCs w:val="28"/>
        </w:rPr>
        <w:t>що</w:t>
      </w:r>
      <w:r w:rsidRPr="006C5EFD">
        <w:rPr>
          <w:sz w:val="28"/>
          <w:szCs w:val="28"/>
        </w:rPr>
        <w:t xml:space="preserve"> </w:t>
      </w:r>
      <w:r>
        <w:rPr>
          <w:sz w:val="28"/>
          <w:szCs w:val="28"/>
        </w:rPr>
        <w:t>стабілізує</w:t>
      </w:r>
      <w:r w:rsidRPr="006C5EFD">
        <w:rPr>
          <w:sz w:val="28"/>
          <w:szCs w:val="28"/>
        </w:rPr>
        <w:t xml:space="preserve"> </w:t>
      </w:r>
      <w:r>
        <w:rPr>
          <w:sz w:val="28"/>
          <w:szCs w:val="28"/>
        </w:rPr>
        <w:t>колоїдні</w:t>
      </w:r>
      <w:r w:rsidRPr="006C5EFD">
        <w:rPr>
          <w:sz w:val="28"/>
          <w:szCs w:val="28"/>
        </w:rPr>
        <w:t xml:space="preserve"> </w:t>
      </w:r>
      <w:r>
        <w:rPr>
          <w:sz w:val="28"/>
          <w:szCs w:val="28"/>
        </w:rPr>
        <w:lastRenderedPageBreak/>
        <w:t>структури</w:t>
      </w:r>
      <w:r w:rsidRPr="006C5EFD">
        <w:rPr>
          <w:sz w:val="28"/>
          <w:szCs w:val="28"/>
        </w:rPr>
        <w:t xml:space="preserve"> </w:t>
      </w:r>
      <w:r>
        <w:rPr>
          <w:sz w:val="28"/>
          <w:szCs w:val="28"/>
        </w:rPr>
        <w:t>молока</w:t>
      </w:r>
      <w:r w:rsidRPr="006C5EFD">
        <w:rPr>
          <w:sz w:val="28"/>
          <w:szCs w:val="28"/>
        </w:rPr>
        <w:t xml:space="preserve"> </w:t>
      </w:r>
      <w:r>
        <w:rPr>
          <w:sz w:val="28"/>
          <w:szCs w:val="28"/>
        </w:rPr>
        <w:t>та</w:t>
      </w:r>
      <w:r w:rsidRPr="006C5EFD">
        <w:rPr>
          <w:sz w:val="28"/>
          <w:szCs w:val="28"/>
        </w:rPr>
        <w:t xml:space="preserve"> </w:t>
      </w:r>
      <w:r>
        <w:rPr>
          <w:sz w:val="28"/>
          <w:szCs w:val="28"/>
        </w:rPr>
        <w:t>зменшує</w:t>
      </w:r>
      <w:r w:rsidRPr="006C5EFD">
        <w:rPr>
          <w:sz w:val="28"/>
          <w:szCs w:val="28"/>
        </w:rPr>
        <w:t xml:space="preserve"> </w:t>
      </w:r>
      <w:r>
        <w:rPr>
          <w:sz w:val="28"/>
          <w:szCs w:val="28"/>
        </w:rPr>
        <w:t>швидкість</w:t>
      </w:r>
      <w:r w:rsidRPr="006C5EFD">
        <w:rPr>
          <w:sz w:val="28"/>
          <w:szCs w:val="28"/>
        </w:rPr>
        <w:t xml:space="preserve"> </w:t>
      </w:r>
      <w:r>
        <w:rPr>
          <w:sz w:val="28"/>
          <w:szCs w:val="28"/>
        </w:rPr>
        <w:t>гідролізу</w:t>
      </w:r>
      <w:r w:rsidRPr="006C5EFD">
        <w:rPr>
          <w:sz w:val="28"/>
          <w:szCs w:val="28"/>
        </w:rPr>
        <w:t xml:space="preserve"> </w:t>
      </w:r>
      <w:r>
        <w:rPr>
          <w:sz w:val="28"/>
          <w:szCs w:val="28"/>
        </w:rPr>
        <w:t>білків</w:t>
      </w:r>
      <w:r w:rsidRPr="006C5EFD">
        <w:rPr>
          <w:sz w:val="28"/>
          <w:szCs w:val="28"/>
        </w:rPr>
        <w:t xml:space="preserve"> </w:t>
      </w:r>
      <w:r>
        <w:rPr>
          <w:sz w:val="28"/>
          <w:szCs w:val="28"/>
        </w:rPr>
        <w:t>і</w:t>
      </w:r>
      <w:r w:rsidRPr="006C5EFD">
        <w:rPr>
          <w:sz w:val="28"/>
          <w:szCs w:val="28"/>
        </w:rPr>
        <w:t xml:space="preserve"> </w:t>
      </w:r>
      <w:r>
        <w:rPr>
          <w:sz w:val="28"/>
          <w:szCs w:val="28"/>
        </w:rPr>
        <w:t>ліпідів</w:t>
      </w:r>
      <w:r w:rsidRPr="006C5EFD">
        <w:rPr>
          <w:sz w:val="28"/>
          <w:szCs w:val="28"/>
        </w:rPr>
        <w:t xml:space="preserve"> [7, </w:t>
      </w:r>
      <w:r>
        <w:rPr>
          <w:sz w:val="28"/>
          <w:szCs w:val="28"/>
        </w:rPr>
        <w:t>с</w:t>
      </w:r>
      <w:r w:rsidRPr="006C5EFD">
        <w:rPr>
          <w:sz w:val="28"/>
          <w:szCs w:val="28"/>
        </w:rPr>
        <w:t>. 666</w:t>
      </w:r>
      <w:r w:rsidRPr="006C5EFD">
        <w:rPr>
          <w:i/>
          <w:iCs/>
          <w:sz w:val="28"/>
          <w:szCs w:val="28"/>
        </w:rPr>
        <w:t>–</w:t>
      </w:r>
      <w:r w:rsidRPr="006C5EFD">
        <w:rPr>
          <w:sz w:val="28"/>
          <w:szCs w:val="28"/>
        </w:rPr>
        <w:t>669].</w:t>
      </w:r>
    </w:p>
    <w:p w14:paraId="7F204057" w14:textId="77777777" w:rsidR="001B135B" w:rsidRDefault="001B135B">
      <w:pPr>
        <w:spacing w:line="360" w:lineRule="auto"/>
        <w:ind w:firstLine="708"/>
        <w:jc w:val="both"/>
        <w:rPr>
          <w:sz w:val="28"/>
          <w:szCs w:val="28"/>
        </w:rPr>
      </w:pPr>
      <w:r>
        <w:rPr>
          <w:sz w:val="28"/>
          <w:szCs w:val="28"/>
        </w:rPr>
        <w:t xml:space="preserve">Антиоксидантна активність молочних продуктів є ключовим показником їхньої якості. Вона сприяє зменшенню окиснення ліпідів, що запобігає появі неприємного запаху і гіркоти, а також зберігає поживні речовини та вітаміни. За даними Ц. Чжан, Ю. Чжу, В. Чен та інших співавторів, додавання </w:t>
      </w:r>
      <w:proofErr w:type="spellStart"/>
      <w:r>
        <w:rPr>
          <w:sz w:val="28"/>
          <w:szCs w:val="28"/>
        </w:rPr>
        <w:t>поліфенолів</w:t>
      </w:r>
      <w:proofErr w:type="spellEnd"/>
      <w:r>
        <w:rPr>
          <w:sz w:val="28"/>
          <w:szCs w:val="28"/>
        </w:rPr>
        <w:t xml:space="preserve"> із солодкої картоплі знижує утворення окиснених білкових продуктів на 35–40 % у свіжому молоці, що підвищує його стабільність і харчову цінність [6, с. 13075–13079]. Аналогічно, С. Ламот, С. </w:t>
      </w:r>
      <w:proofErr w:type="spellStart"/>
      <w:r>
        <w:rPr>
          <w:sz w:val="28"/>
          <w:szCs w:val="28"/>
        </w:rPr>
        <w:t>Геретт</w:t>
      </w:r>
      <w:proofErr w:type="spellEnd"/>
      <w:r>
        <w:rPr>
          <w:sz w:val="28"/>
          <w:szCs w:val="28"/>
        </w:rPr>
        <w:t>, Ф. </w:t>
      </w:r>
      <w:proofErr w:type="spellStart"/>
      <w:r>
        <w:rPr>
          <w:sz w:val="28"/>
          <w:szCs w:val="28"/>
        </w:rPr>
        <w:t>Діон</w:t>
      </w:r>
      <w:proofErr w:type="spellEnd"/>
      <w:r>
        <w:rPr>
          <w:sz w:val="28"/>
          <w:szCs w:val="28"/>
        </w:rPr>
        <w:t>, Х. </w:t>
      </w:r>
      <w:proofErr w:type="spellStart"/>
      <w:r>
        <w:rPr>
          <w:sz w:val="28"/>
          <w:szCs w:val="28"/>
        </w:rPr>
        <w:t>Сабік</w:t>
      </w:r>
      <w:proofErr w:type="spellEnd"/>
      <w:r>
        <w:rPr>
          <w:sz w:val="28"/>
          <w:szCs w:val="28"/>
        </w:rPr>
        <w:t xml:space="preserve"> та М. </w:t>
      </w:r>
      <w:proofErr w:type="spellStart"/>
      <w:r>
        <w:rPr>
          <w:sz w:val="28"/>
          <w:szCs w:val="28"/>
        </w:rPr>
        <w:t>Бріттен</w:t>
      </w:r>
      <w:proofErr w:type="spellEnd"/>
      <w:r>
        <w:rPr>
          <w:sz w:val="28"/>
          <w:szCs w:val="28"/>
        </w:rPr>
        <w:t xml:space="preserve"> </w:t>
      </w:r>
      <w:proofErr w:type="spellStart"/>
      <w:r>
        <w:rPr>
          <w:sz w:val="28"/>
          <w:szCs w:val="28"/>
        </w:rPr>
        <w:t>покзали</w:t>
      </w:r>
      <w:proofErr w:type="spellEnd"/>
      <w:r>
        <w:rPr>
          <w:sz w:val="28"/>
          <w:szCs w:val="28"/>
        </w:rPr>
        <w:t xml:space="preserve">, що молоко, збагачене </w:t>
      </w:r>
      <w:proofErr w:type="spellStart"/>
      <w:r>
        <w:rPr>
          <w:sz w:val="28"/>
          <w:szCs w:val="28"/>
        </w:rPr>
        <w:t>поліфенолами</w:t>
      </w:r>
      <w:proofErr w:type="spellEnd"/>
      <w:r>
        <w:rPr>
          <w:sz w:val="28"/>
          <w:szCs w:val="28"/>
        </w:rPr>
        <w:t xml:space="preserve">, зберігає до 90 % антиоксидантної активності під час моделювання травлення, що свідчить про високу </w:t>
      </w:r>
      <w:proofErr w:type="spellStart"/>
      <w:r>
        <w:rPr>
          <w:sz w:val="28"/>
          <w:szCs w:val="28"/>
        </w:rPr>
        <w:t>біодоступність</w:t>
      </w:r>
      <w:proofErr w:type="spellEnd"/>
      <w:r>
        <w:rPr>
          <w:sz w:val="28"/>
          <w:szCs w:val="28"/>
        </w:rPr>
        <w:t xml:space="preserve"> цих сполук [2, с. 150–152].</w:t>
      </w:r>
    </w:p>
    <w:p w14:paraId="13515473" w14:textId="77777777" w:rsidR="001B135B" w:rsidRDefault="001B135B">
      <w:pPr>
        <w:spacing w:line="360" w:lineRule="auto"/>
        <w:ind w:firstLine="708"/>
        <w:jc w:val="both"/>
        <w:rPr>
          <w:sz w:val="28"/>
          <w:szCs w:val="28"/>
        </w:rPr>
      </w:pPr>
      <w:r>
        <w:rPr>
          <w:sz w:val="28"/>
          <w:szCs w:val="28"/>
        </w:rPr>
        <w:t xml:space="preserve">Важливим аспектом є вплив </w:t>
      </w:r>
      <w:proofErr w:type="spellStart"/>
      <w:r>
        <w:rPr>
          <w:sz w:val="28"/>
          <w:szCs w:val="28"/>
        </w:rPr>
        <w:t>поліфенолів</w:t>
      </w:r>
      <w:proofErr w:type="spellEnd"/>
      <w:r>
        <w:rPr>
          <w:sz w:val="28"/>
          <w:szCs w:val="28"/>
        </w:rPr>
        <w:t xml:space="preserve"> на органолептичні властивості молочних продуктів, такі як консистенція, колір, смак і аромат. Б. Врублевська, О. </w:t>
      </w:r>
      <w:proofErr w:type="spellStart"/>
      <w:r>
        <w:rPr>
          <w:sz w:val="28"/>
          <w:szCs w:val="28"/>
        </w:rPr>
        <w:t>Куліга</w:t>
      </w:r>
      <w:proofErr w:type="spellEnd"/>
      <w:r>
        <w:rPr>
          <w:sz w:val="28"/>
          <w:szCs w:val="28"/>
        </w:rPr>
        <w:t xml:space="preserve"> та К. </w:t>
      </w:r>
      <w:proofErr w:type="spellStart"/>
      <w:r>
        <w:rPr>
          <w:sz w:val="28"/>
          <w:szCs w:val="28"/>
        </w:rPr>
        <w:t>Вноровська</w:t>
      </w:r>
      <w:proofErr w:type="spellEnd"/>
      <w:r>
        <w:rPr>
          <w:sz w:val="28"/>
          <w:szCs w:val="28"/>
        </w:rPr>
        <w:t xml:space="preserve"> вказують, що додавання </w:t>
      </w:r>
      <w:proofErr w:type="spellStart"/>
      <w:r>
        <w:rPr>
          <w:sz w:val="28"/>
          <w:szCs w:val="28"/>
        </w:rPr>
        <w:t>поліфенольних</w:t>
      </w:r>
      <w:proofErr w:type="spellEnd"/>
      <w:r>
        <w:rPr>
          <w:sz w:val="28"/>
          <w:szCs w:val="28"/>
        </w:rPr>
        <w:t xml:space="preserve"> екстрактів у йогурти та ферментовані десерти сприяє стабілізації текстури, запобігає відділенню сироватки та забезпечує однорідність продукту протягом усього терміну зберігання [5]. Крім того, </w:t>
      </w:r>
      <w:proofErr w:type="spellStart"/>
      <w:r>
        <w:rPr>
          <w:sz w:val="28"/>
          <w:szCs w:val="28"/>
        </w:rPr>
        <w:t>поліфеноли</w:t>
      </w:r>
      <w:proofErr w:type="spellEnd"/>
      <w:r>
        <w:rPr>
          <w:sz w:val="28"/>
          <w:szCs w:val="28"/>
        </w:rPr>
        <w:t xml:space="preserve"> можуть проявляти </w:t>
      </w:r>
      <w:proofErr w:type="spellStart"/>
      <w:r>
        <w:rPr>
          <w:sz w:val="28"/>
          <w:szCs w:val="28"/>
        </w:rPr>
        <w:t>пребіотичні</w:t>
      </w:r>
      <w:proofErr w:type="spellEnd"/>
      <w:r>
        <w:rPr>
          <w:sz w:val="28"/>
          <w:szCs w:val="28"/>
        </w:rPr>
        <w:t xml:space="preserve"> та </w:t>
      </w:r>
      <w:proofErr w:type="spellStart"/>
      <w:r>
        <w:rPr>
          <w:sz w:val="28"/>
          <w:szCs w:val="28"/>
        </w:rPr>
        <w:t>імуномодулюючі</w:t>
      </w:r>
      <w:proofErr w:type="spellEnd"/>
      <w:r>
        <w:rPr>
          <w:sz w:val="28"/>
          <w:szCs w:val="28"/>
        </w:rPr>
        <w:t xml:space="preserve"> властивості, знижувати </w:t>
      </w:r>
      <w:proofErr w:type="spellStart"/>
      <w:r>
        <w:rPr>
          <w:sz w:val="28"/>
          <w:szCs w:val="28"/>
        </w:rPr>
        <w:t>алергенність</w:t>
      </w:r>
      <w:proofErr w:type="spellEnd"/>
      <w:r>
        <w:rPr>
          <w:sz w:val="28"/>
          <w:szCs w:val="28"/>
        </w:rPr>
        <w:t xml:space="preserve"> білків молока, підвищуючи біологічну цінність продуктів. Такі зміни покращують стабільність та споживчі властивості молочних продуктів (див. табл. 1.1).</w:t>
      </w:r>
    </w:p>
    <w:p w14:paraId="32218995" w14:textId="77777777" w:rsidR="001B135B" w:rsidRDefault="001B135B">
      <w:pPr>
        <w:spacing w:line="360" w:lineRule="auto"/>
        <w:jc w:val="right"/>
        <w:rPr>
          <w:sz w:val="28"/>
          <w:szCs w:val="28"/>
        </w:rPr>
      </w:pPr>
      <w:r>
        <w:rPr>
          <w:sz w:val="28"/>
          <w:szCs w:val="28"/>
        </w:rPr>
        <w:t>Таблиця 1.1.</w:t>
      </w:r>
    </w:p>
    <w:p w14:paraId="4BA7EFBF" w14:textId="77777777" w:rsidR="001B135B" w:rsidRDefault="001B135B">
      <w:pPr>
        <w:spacing w:line="360" w:lineRule="auto"/>
        <w:jc w:val="center"/>
        <w:rPr>
          <w:rFonts w:ascii=".SF UI" w:eastAsia=".SF UI" w:hAnsi=".SF UI" w:cs=".SF UI"/>
          <w:sz w:val="18"/>
          <w:szCs w:val="18"/>
        </w:rPr>
      </w:pPr>
      <w:r>
        <w:rPr>
          <w:sz w:val="28"/>
          <w:szCs w:val="28"/>
        </w:rPr>
        <w:t xml:space="preserve">Вплив </w:t>
      </w:r>
      <w:proofErr w:type="spellStart"/>
      <w:r>
        <w:rPr>
          <w:sz w:val="28"/>
          <w:szCs w:val="28"/>
        </w:rPr>
        <w:t>поліфенолів</w:t>
      </w:r>
      <w:proofErr w:type="spellEnd"/>
      <w:r>
        <w:rPr>
          <w:sz w:val="28"/>
          <w:szCs w:val="28"/>
        </w:rPr>
        <w:t xml:space="preserve"> на ферментовані молочні продукти</w:t>
      </w:r>
    </w:p>
    <w:tbl>
      <w:tblPr>
        <w:tblW w:w="91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70"/>
        <w:gridCol w:w="6380"/>
      </w:tblGrid>
      <w:tr w:rsidR="001B135B" w14:paraId="5ADD41B9" w14:textId="77777777">
        <w:trPr>
          <w:trHeight w:val="348"/>
          <w:jc w:val="center"/>
        </w:trPr>
        <w:tc>
          <w:tcPr>
            <w:tcW w:w="2770" w:type="dxa"/>
            <w:tcBorders>
              <w:top w:val="single" w:sz="4" w:space="0" w:color="000000"/>
              <w:left w:val="single" w:sz="4" w:space="0" w:color="000000"/>
              <w:bottom w:val="single" w:sz="4" w:space="0" w:color="000000"/>
              <w:right w:val="single" w:sz="4" w:space="0" w:color="000000"/>
            </w:tcBorders>
            <w:vAlign w:val="center"/>
          </w:tcPr>
          <w:p w14:paraId="04A54B55" w14:textId="77777777" w:rsidR="001B135B" w:rsidRDefault="001B135B">
            <w:pPr>
              <w:jc w:val="center"/>
            </w:pPr>
            <w:r>
              <w:t>Напрям дослідження</w:t>
            </w:r>
          </w:p>
        </w:tc>
        <w:tc>
          <w:tcPr>
            <w:tcW w:w="6380" w:type="dxa"/>
            <w:tcBorders>
              <w:top w:val="single" w:sz="4" w:space="0" w:color="000000"/>
              <w:left w:val="single" w:sz="4" w:space="0" w:color="000000"/>
              <w:bottom w:val="single" w:sz="4" w:space="0" w:color="000000"/>
              <w:right w:val="single" w:sz="4" w:space="0" w:color="000000"/>
            </w:tcBorders>
            <w:vAlign w:val="center"/>
          </w:tcPr>
          <w:p w14:paraId="5447A04B" w14:textId="77777777" w:rsidR="001B135B" w:rsidRDefault="001B135B">
            <w:pPr>
              <w:jc w:val="center"/>
            </w:pPr>
            <w:r>
              <w:t>Основні результати</w:t>
            </w:r>
          </w:p>
        </w:tc>
      </w:tr>
      <w:tr w:rsidR="001B135B" w14:paraId="32FEFBE6" w14:textId="77777777">
        <w:trPr>
          <w:trHeight w:val="768"/>
          <w:jc w:val="center"/>
        </w:trPr>
        <w:tc>
          <w:tcPr>
            <w:tcW w:w="2770" w:type="dxa"/>
            <w:tcBorders>
              <w:top w:val="single" w:sz="4" w:space="0" w:color="000000"/>
              <w:left w:val="single" w:sz="4" w:space="0" w:color="000000"/>
              <w:bottom w:val="single" w:sz="4" w:space="0" w:color="000000"/>
              <w:right w:val="single" w:sz="4" w:space="0" w:color="000000"/>
            </w:tcBorders>
            <w:vAlign w:val="center"/>
          </w:tcPr>
          <w:p w14:paraId="752F464C" w14:textId="77777777" w:rsidR="001B135B" w:rsidRDefault="001B135B">
            <w:pPr>
              <w:jc w:val="center"/>
            </w:pPr>
            <w:r>
              <w:t>Тип продуктів</w:t>
            </w:r>
          </w:p>
        </w:tc>
        <w:tc>
          <w:tcPr>
            <w:tcW w:w="6380" w:type="dxa"/>
            <w:tcBorders>
              <w:top w:val="single" w:sz="4" w:space="0" w:color="000000"/>
              <w:left w:val="single" w:sz="4" w:space="0" w:color="000000"/>
              <w:bottom w:val="single" w:sz="4" w:space="0" w:color="000000"/>
              <w:right w:val="single" w:sz="4" w:space="0" w:color="000000"/>
            </w:tcBorders>
            <w:vAlign w:val="center"/>
          </w:tcPr>
          <w:p w14:paraId="31A8C79F" w14:textId="77777777" w:rsidR="001B135B" w:rsidRDefault="001B135B">
            <w:pPr>
              <w:jc w:val="center"/>
            </w:pPr>
            <w:r>
              <w:t xml:space="preserve">Ферментовані молочні вироби (йогурт, кефір, </w:t>
            </w:r>
            <w:proofErr w:type="spellStart"/>
            <w:r>
              <w:t>пахта</w:t>
            </w:r>
            <w:proofErr w:type="spellEnd"/>
            <w:r>
              <w:t xml:space="preserve">) </w:t>
            </w:r>
            <w:r>
              <w:rPr>
                <w:sz w:val="28"/>
                <w:szCs w:val="28"/>
              </w:rPr>
              <w:t>–</w:t>
            </w:r>
            <w:r>
              <w:t xml:space="preserve"> джерело біоактивних компонентів</w:t>
            </w:r>
          </w:p>
        </w:tc>
      </w:tr>
      <w:tr w:rsidR="001B135B" w14:paraId="376C2F9B" w14:textId="77777777">
        <w:trPr>
          <w:trHeight w:val="734"/>
          <w:jc w:val="center"/>
        </w:trPr>
        <w:tc>
          <w:tcPr>
            <w:tcW w:w="2770" w:type="dxa"/>
            <w:tcBorders>
              <w:top w:val="single" w:sz="4" w:space="0" w:color="000000"/>
              <w:left w:val="single" w:sz="4" w:space="0" w:color="000000"/>
              <w:bottom w:val="single" w:sz="4" w:space="0" w:color="000000"/>
              <w:right w:val="single" w:sz="4" w:space="0" w:color="000000"/>
            </w:tcBorders>
            <w:vAlign w:val="center"/>
          </w:tcPr>
          <w:p w14:paraId="7B1277EC" w14:textId="77777777" w:rsidR="001B135B" w:rsidRDefault="001B135B">
            <w:pPr>
              <w:jc w:val="center"/>
            </w:pPr>
            <w:proofErr w:type="spellStart"/>
            <w:r>
              <w:lastRenderedPageBreak/>
              <w:t>Поліфеноли</w:t>
            </w:r>
            <w:proofErr w:type="spellEnd"/>
            <w:r>
              <w:t xml:space="preserve"> </w:t>
            </w:r>
            <w:r>
              <w:rPr>
                <w:sz w:val="28"/>
                <w:szCs w:val="28"/>
              </w:rPr>
              <w:t>–</w:t>
            </w:r>
            <w:r>
              <w:t xml:space="preserve"> джерела</w:t>
            </w:r>
          </w:p>
        </w:tc>
        <w:tc>
          <w:tcPr>
            <w:tcW w:w="6380" w:type="dxa"/>
            <w:tcBorders>
              <w:top w:val="single" w:sz="4" w:space="0" w:color="000000"/>
              <w:left w:val="single" w:sz="4" w:space="0" w:color="000000"/>
              <w:bottom w:val="single" w:sz="4" w:space="0" w:color="000000"/>
              <w:right w:val="single" w:sz="4" w:space="0" w:color="000000"/>
            </w:tcBorders>
            <w:vAlign w:val="center"/>
          </w:tcPr>
          <w:p w14:paraId="0E8FA2FB" w14:textId="77777777" w:rsidR="001B135B" w:rsidRDefault="001B135B">
            <w:pPr>
              <w:jc w:val="center"/>
            </w:pPr>
            <w:r>
              <w:t>Фрукти, овочі, чай, кава, вино (</w:t>
            </w:r>
            <w:proofErr w:type="spellStart"/>
            <w:r>
              <w:t>флавоноїди</w:t>
            </w:r>
            <w:proofErr w:type="spellEnd"/>
            <w:r>
              <w:t xml:space="preserve">, фенольні кислоти, </w:t>
            </w:r>
            <w:proofErr w:type="spellStart"/>
            <w:r>
              <w:t>лігнани</w:t>
            </w:r>
            <w:proofErr w:type="spellEnd"/>
            <w:r>
              <w:t xml:space="preserve">, </w:t>
            </w:r>
            <w:proofErr w:type="spellStart"/>
            <w:r>
              <w:t>стильбени</w:t>
            </w:r>
            <w:proofErr w:type="spellEnd"/>
            <w:r>
              <w:t>)</w:t>
            </w:r>
          </w:p>
        </w:tc>
      </w:tr>
      <w:tr w:rsidR="001B135B" w14:paraId="5B95C648" w14:textId="77777777">
        <w:trPr>
          <w:trHeight w:val="698"/>
          <w:jc w:val="center"/>
        </w:trPr>
        <w:tc>
          <w:tcPr>
            <w:tcW w:w="2770" w:type="dxa"/>
            <w:tcBorders>
              <w:top w:val="single" w:sz="4" w:space="0" w:color="000000"/>
              <w:left w:val="single" w:sz="4" w:space="0" w:color="000000"/>
              <w:bottom w:val="single" w:sz="4" w:space="0" w:color="000000"/>
              <w:right w:val="single" w:sz="4" w:space="0" w:color="000000"/>
            </w:tcBorders>
            <w:vAlign w:val="center"/>
          </w:tcPr>
          <w:p w14:paraId="4C6B1E88" w14:textId="77777777" w:rsidR="001B135B" w:rsidRDefault="001B135B">
            <w:pPr>
              <w:jc w:val="center"/>
            </w:pPr>
            <w:r>
              <w:t>Біологічна дія</w:t>
            </w:r>
          </w:p>
        </w:tc>
        <w:tc>
          <w:tcPr>
            <w:tcW w:w="6380" w:type="dxa"/>
            <w:tcBorders>
              <w:top w:val="single" w:sz="4" w:space="0" w:color="000000"/>
              <w:left w:val="single" w:sz="4" w:space="0" w:color="000000"/>
              <w:bottom w:val="single" w:sz="4" w:space="0" w:color="000000"/>
              <w:right w:val="single" w:sz="4" w:space="0" w:color="000000"/>
            </w:tcBorders>
            <w:vAlign w:val="center"/>
          </w:tcPr>
          <w:p w14:paraId="447F1D59" w14:textId="77777777" w:rsidR="001B135B" w:rsidRDefault="001B135B">
            <w:pPr>
              <w:jc w:val="center"/>
            </w:pPr>
            <w:r>
              <w:t xml:space="preserve">Антиоксидантна, </w:t>
            </w:r>
            <w:proofErr w:type="spellStart"/>
            <w:r>
              <w:t>антизапальна</w:t>
            </w:r>
            <w:proofErr w:type="spellEnd"/>
            <w:r>
              <w:t xml:space="preserve">, </w:t>
            </w:r>
            <w:proofErr w:type="spellStart"/>
            <w:r>
              <w:t>імуномодулююча</w:t>
            </w:r>
            <w:proofErr w:type="spellEnd"/>
            <w:r>
              <w:t xml:space="preserve">, антимікробна, </w:t>
            </w:r>
            <w:proofErr w:type="spellStart"/>
            <w:r>
              <w:t>гепатопротекторна</w:t>
            </w:r>
            <w:proofErr w:type="spellEnd"/>
            <w:r>
              <w:t xml:space="preserve">, </w:t>
            </w:r>
            <w:proofErr w:type="spellStart"/>
            <w:r>
              <w:t>гастропротекторна</w:t>
            </w:r>
            <w:proofErr w:type="spellEnd"/>
          </w:p>
        </w:tc>
      </w:tr>
      <w:tr w:rsidR="001B135B" w14:paraId="09330CF3" w14:textId="77777777">
        <w:trPr>
          <w:trHeight w:val="1119"/>
          <w:jc w:val="center"/>
        </w:trPr>
        <w:tc>
          <w:tcPr>
            <w:tcW w:w="2770" w:type="dxa"/>
            <w:tcBorders>
              <w:top w:val="single" w:sz="4" w:space="0" w:color="000000"/>
              <w:left w:val="single" w:sz="4" w:space="0" w:color="000000"/>
              <w:bottom w:val="single" w:sz="4" w:space="0" w:color="000000"/>
              <w:right w:val="single" w:sz="4" w:space="0" w:color="000000"/>
            </w:tcBorders>
            <w:vAlign w:val="center"/>
          </w:tcPr>
          <w:p w14:paraId="1BE4A807" w14:textId="77777777" w:rsidR="001B135B" w:rsidRDefault="001B135B">
            <w:pPr>
              <w:jc w:val="center"/>
            </w:pPr>
            <w:r>
              <w:t>Взаємодія з білками молока</w:t>
            </w:r>
          </w:p>
        </w:tc>
        <w:tc>
          <w:tcPr>
            <w:tcW w:w="6380" w:type="dxa"/>
            <w:tcBorders>
              <w:top w:val="single" w:sz="4" w:space="0" w:color="000000"/>
              <w:left w:val="single" w:sz="4" w:space="0" w:color="000000"/>
              <w:bottom w:val="single" w:sz="4" w:space="0" w:color="000000"/>
              <w:right w:val="single" w:sz="4" w:space="0" w:color="000000"/>
            </w:tcBorders>
            <w:vAlign w:val="center"/>
          </w:tcPr>
          <w:p w14:paraId="2E0ECF4A" w14:textId="77777777" w:rsidR="001B135B" w:rsidRDefault="001B135B">
            <w:pPr>
              <w:jc w:val="center"/>
            </w:pPr>
            <w:r>
              <w:t xml:space="preserve">Білки (казеїн, </w:t>
            </w:r>
            <w:r>
              <w:rPr>
                <w:i/>
                <w:iCs/>
              </w:rPr>
              <w:t>β</w:t>
            </w:r>
            <w:r>
              <w:rPr>
                <w:i/>
                <w:iCs/>
                <w:sz w:val="28"/>
                <w:szCs w:val="28"/>
              </w:rPr>
              <w:t>–</w:t>
            </w:r>
            <w:proofErr w:type="spellStart"/>
            <w:r>
              <w:rPr>
                <w:i/>
                <w:iCs/>
              </w:rPr>
              <w:t>lactoglobulin</w:t>
            </w:r>
            <w:proofErr w:type="spellEnd"/>
            <w:r>
              <w:t xml:space="preserve">, </w:t>
            </w:r>
            <w:r>
              <w:rPr>
                <w:i/>
                <w:iCs/>
              </w:rPr>
              <w:t>α</w:t>
            </w:r>
            <w:r>
              <w:rPr>
                <w:i/>
                <w:iCs/>
                <w:sz w:val="28"/>
                <w:szCs w:val="28"/>
              </w:rPr>
              <w:t>–</w:t>
            </w:r>
            <w:proofErr w:type="spellStart"/>
            <w:r>
              <w:rPr>
                <w:i/>
                <w:iCs/>
              </w:rPr>
              <w:t>lactalbumin</w:t>
            </w:r>
            <w:proofErr w:type="spellEnd"/>
            <w:r>
              <w:t xml:space="preserve">) утворюють комплекси з </w:t>
            </w:r>
            <w:proofErr w:type="spellStart"/>
            <w:r>
              <w:t>поліфенолами</w:t>
            </w:r>
            <w:proofErr w:type="spellEnd"/>
            <w:r>
              <w:t xml:space="preserve"> через водневі та гідрофобні зв’язки</w:t>
            </w:r>
          </w:p>
        </w:tc>
      </w:tr>
      <w:tr w:rsidR="001B135B" w14:paraId="2AF13893" w14:textId="77777777">
        <w:trPr>
          <w:trHeight w:val="768"/>
          <w:jc w:val="center"/>
        </w:trPr>
        <w:tc>
          <w:tcPr>
            <w:tcW w:w="2770" w:type="dxa"/>
            <w:tcBorders>
              <w:top w:val="single" w:sz="4" w:space="0" w:color="000000"/>
              <w:left w:val="single" w:sz="4" w:space="0" w:color="000000"/>
              <w:bottom w:val="single" w:sz="4" w:space="0" w:color="000000"/>
              <w:right w:val="single" w:sz="4" w:space="0" w:color="000000"/>
            </w:tcBorders>
            <w:vAlign w:val="center"/>
          </w:tcPr>
          <w:p w14:paraId="06846933" w14:textId="77777777" w:rsidR="001B135B" w:rsidRDefault="001B135B">
            <w:pPr>
              <w:jc w:val="center"/>
            </w:pPr>
            <w:r>
              <w:t xml:space="preserve">Зниження </w:t>
            </w:r>
            <w:proofErr w:type="spellStart"/>
            <w:r>
              <w:t>алергенності</w:t>
            </w:r>
            <w:proofErr w:type="spellEnd"/>
          </w:p>
        </w:tc>
        <w:tc>
          <w:tcPr>
            <w:tcW w:w="6380" w:type="dxa"/>
            <w:tcBorders>
              <w:top w:val="single" w:sz="4" w:space="0" w:color="000000"/>
              <w:left w:val="single" w:sz="4" w:space="0" w:color="000000"/>
              <w:bottom w:val="single" w:sz="4" w:space="0" w:color="000000"/>
              <w:right w:val="single" w:sz="4" w:space="0" w:color="000000"/>
            </w:tcBorders>
            <w:vAlign w:val="center"/>
          </w:tcPr>
          <w:p w14:paraId="20C46F5E" w14:textId="77777777" w:rsidR="001B135B" w:rsidRDefault="001B135B">
            <w:pPr>
              <w:jc w:val="center"/>
            </w:pPr>
            <w:r>
              <w:t xml:space="preserve">Комплекси </w:t>
            </w:r>
            <w:proofErr w:type="spellStart"/>
            <w:r>
              <w:t>поліфенол</w:t>
            </w:r>
            <w:proofErr w:type="spellEnd"/>
            <w:r>
              <w:t xml:space="preserve">–білок можуть зменшувати </w:t>
            </w:r>
            <w:proofErr w:type="spellStart"/>
            <w:r>
              <w:t>IgE</w:t>
            </w:r>
            <w:proofErr w:type="spellEnd"/>
            <w:r>
              <w:t>-реакцію</w:t>
            </w:r>
          </w:p>
        </w:tc>
      </w:tr>
      <w:tr w:rsidR="001B135B" w14:paraId="7150A65B" w14:textId="77777777">
        <w:trPr>
          <w:trHeight w:val="698"/>
          <w:jc w:val="center"/>
        </w:trPr>
        <w:tc>
          <w:tcPr>
            <w:tcW w:w="2770" w:type="dxa"/>
            <w:tcBorders>
              <w:top w:val="single" w:sz="4" w:space="0" w:color="000000"/>
              <w:left w:val="single" w:sz="4" w:space="0" w:color="000000"/>
              <w:bottom w:val="single" w:sz="4" w:space="0" w:color="000000"/>
              <w:right w:val="single" w:sz="4" w:space="0" w:color="000000"/>
            </w:tcBorders>
            <w:vAlign w:val="center"/>
          </w:tcPr>
          <w:p w14:paraId="03142790" w14:textId="77777777" w:rsidR="001B135B" w:rsidRDefault="001B135B">
            <w:pPr>
              <w:jc w:val="center"/>
            </w:pPr>
            <w:proofErr w:type="spellStart"/>
            <w:r>
              <w:t>Пребіотична</w:t>
            </w:r>
            <w:proofErr w:type="spellEnd"/>
            <w:r>
              <w:t xml:space="preserve"> дія</w:t>
            </w:r>
          </w:p>
        </w:tc>
        <w:tc>
          <w:tcPr>
            <w:tcW w:w="6380" w:type="dxa"/>
            <w:tcBorders>
              <w:top w:val="single" w:sz="4" w:space="0" w:color="000000"/>
              <w:left w:val="single" w:sz="4" w:space="0" w:color="000000"/>
              <w:bottom w:val="single" w:sz="4" w:space="0" w:color="000000"/>
              <w:right w:val="single" w:sz="4" w:space="0" w:color="000000"/>
            </w:tcBorders>
            <w:vAlign w:val="center"/>
          </w:tcPr>
          <w:p w14:paraId="373E6FB8" w14:textId="77777777" w:rsidR="001B135B" w:rsidRDefault="001B135B">
            <w:pPr>
              <w:jc w:val="center"/>
            </w:pPr>
            <w:r>
              <w:t>Стимулює ріст корисних кишкових бактерій, пригнічує патогени</w:t>
            </w:r>
          </w:p>
        </w:tc>
      </w:tr>
      <w:tr w:rsidR="001B135B" w14:paraId="3770A9CA" w14:textId="77777777">
        <w:trPr>
          <w:trHeight w:val="348"/>
          <w:jc w:val="center"/>
        </w:trPr>
        <w:tc>
          <w:tcPr>
            <w:tcW w:w="2770" w:type="dxa"/>
            <w:tcBorders>
              <w:top w:val="single" w:sz="4" w:space="0" w:color="000000"/>
              <w:left w:val="single" w:sz="4" w:space="0" w:color="000000"/>
              <w:bottom w:val="single" w:sz="4" w:space="0" w:color="000000"/>
              <w:right w:val="single" w:sz="4" w:space="0" w:color="000000"/>
            </w:tcBorders>
            <w:vAlign w:val="center"/>
          </w:tcPr>
          <w:p w14:paraId="3E0AF0F6" w14:textId="77777777" w:rsidR="001B135B" w:rsidRDefault="001B135B">
            <w:pPr>
              <w:jc w:val="center"/>
            </w:pPr>
            <w:proofErr w:type="spellStart"/>
            <w:r>
              <w:t>Імуномодулююча</w:t>
            </w:r>
            <w:proofErr w:type="spellEnd"/>
            <w:r>
              <w:t xml:space="preserve"> дія</w:t>
            </w:r>
          </w:p>
        </w:tc>
        <w:tc>
          <w:tcPr>
            <w:tcW w:w="6380" w:type="dxa"/>
            <w:tcBorders>
              <w:top w:val="single" w:sz="4" w:space="0" w:color="000000"/>
              <w:left w:val="single" w:sz="4" w:space="0" w:color="000000"/>
              <w:bottom w:val="single" w:sz="4" w:space="0" w:color="000000"/>
              <w:right w:val="single" w:sz="4" w:space="0" w:color="000000"/>
            </w:tcBorders>
            <w:vAlign w:val="center"/>
          </w:tcPr>
          <w:p w14:paraId="44CAE99B" w14:textId="77777777" w:rsidR="001B135B" w:rsidRDefault="001B135B">
            <w:pPr>
              <w:jc w:val="center"/>
            </w:pPr>
            <w:r>
              <w:t>Зменшує запальні цитокіни, підвищує рівні IL-10 і TGF-β</w:t>
            </w:r>
          </w:p>
        </w:tc>
      </w:tr>
      <w:tr w:rsidR="001B135B" w14:paraId="3A3C4FC7" w14:textId="77777777">
        <w:trPr>
          <w:trHeight w:val="734"/>
          <w:jc w:val="center"/>
        </w:trPr>
        <w:tc>
          <w:tcPr>
            <w:tcW w:w="2770" w:type="dxa"/>
            <w:tcBorders>
              <w:top w:val="single" w:sz="4" w:space="0" w:color="000000"/>
              <w:left w:val="single" w:sz="4" w:space="0" w:color="000000"/>
              <w:bottom w:val="single" w:sz="4" w:space="0" w:color="000000"/>
              <w:right w:val="single" w:sz="4" w:space="0" w:color="000000"/>
            </w:tcBorders>
            <w:vAlign w:val="center"/>
          </w:tcPr>
          <w:p w14:paraId="782E72FC" w14:textId="77777777" w:rsidR="001B135B" w:rsidRDefault="001B135B">
            <w:pPr>
              <w:jc w:val="center"/>
            </w:pPr>
            <w:r>
              <w:t>Ферментація сироватки</w:t>
            </w:r>
          </w:p>
        </w:tc>
        <w:tc>
          <w:tcPr>
            <w:tcW w:w="6380" w:type="dxa"/>
            <w:tcBorders>
              <w:top w:val="single" w:sz="4" w:space="0" w:color="000000"/>
              <w:left w:val="single" w:sz="4" w:space="0" w:color="000000"/>
              <w:bottom w:val="single" w:sz="4" w:space="0" w:color="000000"/>
              <w:right w:val="single" w:sz="4" w:space="0" w:color="000000"/>
            </w:tcBorders>
            <w:vAlign w:val="center"/>
          </w:tcPr>
          <w:p w14:paraId="28FE2E20" w14:textId="77777777" w:rsidR="001B135B" w:rsidRDefault="001B135B">
            <w:pPr>
              <w:jc w:val="center"/>
            </w:pPr>
            <w:r>
              <w:t xml:space="preserve">Покращує антибактеріальні, </w:t>
            </w:r>
            <w:proofErr w:type="spellStart"/>
            <w:r>
              <w:t>антигіпертензивні</w:t>
            </w:r>
            <w:proofErr w:type="spellEnd"/>
            <w:r>
              <w:t xml:space="preserve"> та інші корисні властивості продукту</w:t>
            </w:r>
          </w:p>
        </w:tc>
      </w:tr>
    </w:tbl>
    <w:p w14:paraId="36CD4A14" w14:textId="77777777" w:rsidR="001B135B" w:rsidRDefault="001B135B">
      <w:pPr>
        <w:spacing w:line="360" w:lineRule="auto"/>
        <w:ind w:firstLine="708"/>
        <w:jc w:val="center"/>
        <w:rPr>
          <w:sz w:val="28"/>
          <w:szCs w:val="28"/>
        </w:rPr>
      </w:pPr>
    </w:p>
    <w:p w14:paraId="7C9FB15C" w14:textId="77777777" w:rsidR="001B135B" w:rsidRDefault="001B135B">
      <w:pPr>
        <w:spacing w:line="360" w:lineRule="auto"/>
        <w:ind w:firstLine="708"/>
        <w:jc w:val="both"/>
        <w:rPr>
          <w:rFonts w:ascii=".SF UI" w:eastAsia=".SF UI" w:hAnsi=".SF UI" w:cs=".SF UI"/>
          <w:sz w:val="18"/>
          <w:szCs w:val="18"/>
        </w:rPr>
      </w:pPr>
      <w:r>
        <w:rPr>
          <w:sz w:val="28"/>
          <w:szCs w:val="28"/>
        </w:rPr>
        <w:t xml:space="preserve">Щоб всебічно оцінити вплив </w:t>
      </w:r>
      <w:proofErr w:type="spellStart"/>
      <w:r>
        <w:rPr>
          <w:sz w:val="28"/>
          <w:szCs w:val="28"/>
        </w:rPr>
        <w:t>поліфенолів</w:t>
      </w:r>
      <w:proofErr w:type="spellEnd"/>
      <w:r>
        <w:rPr>
          <w:sz w:val="28"/>
          <w:szCs w:val="28"/>
        </w:rPr>
        <w:t xml:space="preserve"> на якість і стабільність молочних продуктів, застосовували різні методи фізико-хімічного, мікробіологічного та органолептичного аналізу. За допомогою кожного методу можна дослідити характеристики стабільності та якості продукту.</w:t>
      </w:r>
    </w:p>
    <w:p w14:paraId="15641D4C" w14:textId="77777777" w:rsidR="001B135B" w:rsidRDefault="001B135B">
      <w:pPr>
        <w:spacing w:line="360" w:lineRule="auto"/>
        <w:ind w:firstLine="708"/>
        <w:jc w:val="both"/>
        <w:rPr>
          <w:sz w:val="28"/>
          <w:szCs w:val="28"/>
        </w:rPr>
      </w:pPr>
      <w:r>
        <w:rPr>
          <w:sz w:val="28"/>
          <w:szCs w:val="28"/>
        </w:rPr>
        <w:t>1. Визначення антиоксидантної активності. Для оцінки здатності нейтралізувати вільні радикали використовували методи DPPH та ABTS. Згідно з С. Ламот, С. </w:t>
      </w:r>
      <w:proofErr w:type="spellStart"/>
      <w:r>
        <w:rPr>
          <w:sz w:val="28"/>
          <w:szCs w:val="28"/>
        </w:rPr>
        <w:t>Геретт</w:t>
      </w:r>
      <w:proofErr w:type="spellEnd"/>
      <w:r>
        <w:rPr>
          <w:sz w:val="28"/>
          <w:szCs w:val="28"/>
        </w:rPr>
        <w:t>, Ф. </w:t>
      </w:r>
      <w:proofErr w:type="spellStart"/>
      <w:r>
        <w:rPr>
          <w:sz w:val="28"/>
          <w:szCs w:val="28"/>
        </w:rPr>
        <w:t>Діон</w:t>
      </w:r>
      <w:proofErr w:type="spellEnd"/>
      <w:r>
        <w:rPr>
          <w:sz w:val="28"/>
          <w:szCs w:val="28"/>
        </w:rPr>
        <w:t>, Х. </w:t>
      </w:r>
      <w:proofErr w:type="spellStart"/>
      <w:r>
        <w:rPr>
          <w:sz w:val="28"/>
          <w:szCs w:val="28"/>
        </w:rPr>
        <w:t>Сабік</w:t>
      </w:r>
      <w:proofErr w:type="spellEnd"/>
      <w:r>
        <w:rPr>
          <w:sz w:val="28"/>
          <w:szCs w:val="28"/>
        </w:rPr>
        <w:t xml:space="preserve"> та М.  </w:t>
      </w:r>
      <w:proofErr w:type="spellStart"/>
      <w:r>
        <w:rPr>
          <w:sz w:val="28"/>
          <w:szCs w:val="28"/>
        </w:rPr>
        <w:t>Бріттен</w:t>
      </w:r>
      <w:proofErr w:type="spellEnd"/>
      <w:r>
        <w:rPr>
          <w:sz w:val="28"/>
          <w:szCs w:val="28"/>
        </w:rPr>
        <w:t>, додавання екстракту зеленого чаю до йогурту підвищувало антиоксидантну активність з 9,8 мг AAE/100 г до 22,5 мг AAE/100 г протягом 14 днів зберігання, що відповідає збільшенню приблизно на 130 % [2, с. 152–154].</w:t>
      </w:r>
    </w:p>
    <w:p w14:paraId="3CC49E4A" w14:textId="77777777" w:rsidR="001B135B" w:rsidRDefault="001B135B">
      <w:pPr>
        <w:spacing w:line="360" w:lineRule="auto"/>
        <w:ind w:firstLine="708"/>
        <w:jc w:val="both"/>
        <w:rPr>
          <w:sz w:val="28"/>
          <w:szCs w:val="28"/>
        </w:rPr>
      </w:pPr>
      <w:r>
        <w:rPr>
          <w:sz w:val="28"/>
          <w:szCs w:val="28"/>
        </w:rPr>
        <w:t xml:space="preserve">2. Мікробіологічні дослідження. Кількість </w:t>
      </w:r>
      <w:proofErr w:type="spellStart"/>
      <w:r>
        <w:rPr>
          <w:sz w:val="28"/>
          <w:szCs w:val="28"/>
        </w:rPr>
        <w:t>мезофільних</w:t>
      </w:r>
      <w:proofErr w:type="spellEnd"/>
      <w:r>
        <w:rPr>
          <w:sz w:val="28"/>
          <w:szCs w:val="28"/>
        </w:rPr>
        <w:t xml:space="preserve"> аеробних мікроорганізмів, дріжджів і пліснявих грибів визначали за стандартними методами ISO. Використання </w:t>
      </w:r>
      <w:proofErr w:type="spellStart"/>
      <w:r>
        <w:rPr>
          <w:sz w:val="28"/>
          <w:szCs w:val="28"/>
        </w:rPr>
        <w:t>поліфенолів</w:t>
      </w:r>
      <w:proofErr w:type="spellEnd"/>
      <w:r>
        <w:rPr>
          <w:sz w:val="28"/>
          <w:szCs w:val="28"/>
        </w:rPr>
        <w:t xml:space="preserve"> знижувало загальну кількість колоній на 30–50 % після 7 днів зберігання, що свідчить про їх здатність діяти як природний консервант [9]. Антимікробна активність </w:t>
      </w:r>
      <w:proofErr w:type="spellStart"/>
      <w:r>
        <w:rPr>
          <w:sz w:val="28"/>
          <w:szCs w:val="28"/>
        </w:rPr>
        <w:t>поліфенолів</w:t>
      </w:r>
      <w:proofErr w:type="spellEnd"/>
      <w:r>
        <w:rPr>
          <w:sz w:val="28"/>
          <w:szCs w:val="28"/>
        </w:rPr>
        <w:t xml:space="preserve"> </w:t>
      </w:r>
      <w:r>
        <w:rPr>
          <w:sz w:val="28"/>
          <w:szCs w:val="28"/>
        </w:rPr>
        <w:lastRenderedPageBreak/>
        <w:t>проявлялася у зміні мембранної проникності мікроорганізмів та пригніченні ферментативної активності шкідливої мікрофлори.</w:t>
      </w:r>
    </w:p>
    <w:p w14:paraId="5DF940C4" w14:textId="77777777" w:rsidR="001B135B" w:rsidRDefault="001B135B">
      <w:pPr>
        <w:spacing w:line="360" w:lineRule="auto"/>
        <w:ind w:firstLine="708"/>
        <w:jc w:val="both"/>
        <w:rPr>
          <w:sz w:val="28"/>
          <w:szCs w:val="28"/>
        </w:rPr>
      </w:pPr>
      <w:r>
        <w:rPr>
          <w:sz w:val="28"/>
          <w:szCs w:val="28"/>
        </w:rPr>
        <w:t>3. Фізико-хімічний аналіз. РН, титрована кислотність і в’язкість молочних продуктів визначали стандартними методами ГОСТ та AOAC. На думку Ц. Сяо, Ф. Мао, Ф. Ян, Ю. </w:t>
      </w:r>
      <w:proofErr w:type="spellStart"/>
      <w:r>
        <w:rPr>
          <w:sz w:val="28"/>
          <w:szCs w:val="28"/>
        </w:rPr>
        <w:t>Чжао</w:t>
      </w:r>
      <w:proofErr w:type="spellEnd"/>
      <w:r>
        <w:rPr>
          <w:sz w:val="28"/>
          <w:szCs w:val="28"/>
        </w:rPr>
        <w:t xml:space="preserve"> та інших співавторів, </w:t>
      </w:r>
      <w:proofErr w:type="spellStart"/>
      <w:r>
        <w:rPr>
          <w:sz w:val="28"/>
          <w:szCs w:val="28"/>
        </w:rPr>
        <w:t>рН</w:t>
      </w:r>
      <w:proofErr w:type="spellEnd"/>
      <w:r>
        <w:rPr>
          <w:sz w:val="28"/>
          <w:szCs w:val="28"/>
        </w:rPr>
        <w:t xml:space="preserve"> йогуртів із </w:t>
      </w:r>
      <w:proofErr w:type="spellStart"/>
      <w:r>
        <w:rPr>
          <w:sz w:val="28"/>
          <w:szCs w:val="28"/>
        </w:rPr>
        <w:t>поліфенолами</w:t>
      </w:r>
      <w:proofErr w:type="spellEnd"/>
      <w:r>
        <w:rPr>
          <w:sz w:val="28"/>
          <w:szCs w:val="28"/>
        </w:rPr>
        <w:t xml:space="preserve"> стабілізувалося на рівні 4,4–4,6 протягом 21 дня, тоді як у контрольних зразках </w:t>
      </w:r>
      <w:proofErr w:type="spellStart"/>
      <w:r>
        <w:rPr>
          <w:sz w:val="28"/>
          <w:szCs w:val="28"/>
        </w:rPr>
        <w:t>рН</w:t>
      </w:r>
      <w:proofErr w:type="spellEnd"/>
      <w:r>
        <w:rPr>
          <w:sz w:val="28"/>
          <w:szCs w:val="28"/>
        </w:rPr>
        <w:t xml:space="preserve"> знижувалося до 4,1. В’язкість продуктів підвищувалася на 12–18 %, що пов’язано з утворенням стабільних комплексів білок-</w:t>
      </w:r>
      <w:proofErr w:type="spellStart"/>
      <w:r>
        <w:rPr>
          <w:sz w:val="28"/>
          <w:szCs w:val="28"/>
        </w:rPr>
        <w:t>поліфенол</w:t>
      </w:r>
      <w:proofErr w:type="spellEnd"/>
      <w:r>
        <w:rPr>
          <w:sz w:val="28"/>
          <w:szCs w:val="28"/>
        </w:rPr>
        <w:t>, які зменшують агрегацію молочних білків [6, с. 1640–1643].</w:t>
      </w:r>
    </w:p>
    <w:p w14:paraId="3E368EC6" w14:textId="77777777" w:rsidR="001B135B" w:rsidRDefault="001B135B">
      <w:pPr>
        <w:spacing w:line="360" w:lineRule="auto"/>
        <w:ind w:firstLine="708"/>
        <w:jc w:val="both"/>
        <w:rPr>
          <w:sz w:val="28"/>
          <w:szCs w:val="28"/>
        </w:rPr>
      </w:pPr>
      <w:r>
        <w:rPr>
          <w:sz w:val="28"/>
          <w:szCs w:val="28"/>
        </w:rPr>
        <w:t>4. Структурно-механічні дослідження. Реологічні дослідження та мікроскопія застосовувалися для оцінки стабільності емульсій та колоїдних структур. С. </w:t>
      </w:r>
      <w:proofErr w:type="spellStart"/>
      <w:r>
        <w:rPr>
          <w:sz w:val="28"/>
          <w:szCs w:val="28"/>
        </w:rPr>
        <w:t>Йилдирим-Елікоглу</w:t>
      </w:r>
      <w:proofErr w:type="spellEnd"/>
      <w:r>
        <w:rPr>
          <w:sz w:val="28"/>
          <w:szCs w:val="28"/>
        </w:rPr>
        <w:t xml:space="preserve"> та Я.К. </w:t>
      </w:r>
      <w:proofErr w:type="spellStart"/>
      <w:r>
        <w:rPr>
          <w:sz w:val="28"/>
          <w:szCs w:val="28"/>
        </w:rPr>
        <w:t>Ердема</w:t>
      </w:r>
      <w:proofErr w:type="spellEnd"/>
      <w:r>
        <w:rPr>
          <w:sz w:val="28"/>
          <w:szCs w:val="28"/>
        </w:rPr>
        <w:t xml:space="preserve"> показали, що </w:t>
      </w:r>
      <w:proofErr w:type="spellStart"/>
      <w:r>
        <w:rPr>
          <w:sz w:val="28"/>
          <w:szCs w:val="28"/>
        </w:rPr>
        <w:t>поліфеноли</w:t>
      </w:r>
      <w:proofErr w:type="spellEnd"/>
      <w:r>
        <w:rPr>
          <w:sz w:val="28"/>
          <w:szCs w:val="28"/>
        </w:rPr>
        <w:t xml:space="preserve"> підвищують однорідність колоїдної структури, зменшують агрегацію казеїнових мікрочастинок і покращують текстуру продукту [7, с. 674–679].</w:t>
      </w:r>
    </w:p>
    <w:p w14:paraId="4E10072A" w14:textId="77777777" w:rsidR="001B135B" w:rsidRDefault="001B135B">
      <w:pPr>
        <w:spacing w:line="360" w:lineRule="auto"/>
        <w:ind w:firstLine="708"/>
        <w:jc w:val="both"/>
        <w:rPr>
          <w:sz w:val="28"/>
          <w:szCs w:val="28"/>
        </w:rPr>
      </w:pPr>
      <w:r>
        <w:rPr>
          <w:sz w:val="28"/>
          <w:szCs w:val="28"/>
        </w:rPr>
        <w:t xml:space="preserve">5. Кількісний аналіз </w:t>
      </w:r>
      <w:proofErr w:type="spellStart"/>
      <w:r>
        <w:rPr>
          <w:sz w:val="28"/>
          <w:szCs w:val="28"/>
        </w:rPr>
        <w:t>поліфенолів</w:t>
      </w:r>
      <w:proofErr w:type="spellEnd"/>
      <w:r>
        <w:rPr>
          <w:sz w:val="28"/>
          <w:szCs w:val="28"/>
        </w:rPr>
        <w:t xml:space="preserve">. Вміст </w:t>
      </w:r>
      <w:proofErr w:type="spellStart"/>
      <w:r>
        <w:rPr>
          <w:sz w:val="28"/>
          <w:szCs w:val="28"/>
        </w:rPr>
        <w:t>поліфенолів</w:t>
      </w:r>
      <w:proofErr w:type="spellEnd"/>
      <w:r>
        <w:rPr>
          <w:sz w:val="28"/>
          <w:szCs w:val="28"/>
        </w:rPr>
        <w:t xml:space="preserve"> визначали спектрофотометрією та ВЕРХ-хроматографією. Дослідження Б. </w:t>
      </w:r>
      <w:proofErr w:type="spellStart"/>
      <w:r>
        <w:rPr>
          <w:sz w:val="28"/>
          <w:szCs w:val="28"/>
        </w:rPr>
        <w:t>Сіка</w:t>
      </w:r>
      <w:proofErr w:type="spellEnd"/>
      <w:r>
        <w:rPr>
          <w:sz w:val="28"/>
          <w:szCs w:val="28"/>
        </w:rPr>
        <w:t>, Г. </w:t>
      </w:r>
      <w:proofErr w:type="spellStart"/>
      <w:r>
        <w:rPr>
          <w:sz w:val="28"/>
          <w:szCs w:val="28"/>
        </w:rPr>
        <w:t>Бузаш</w:t>
      </w:r>
      <w:proofErr w:type="spellEnd"/>
      <w:r>
        <w:rPr>
          <w:sz w:val="28"/>
          <w:szCs w:val="28"/>
        </w:rPr>
        <w:t>, В. </w:t>
      </w:r>
      <w:proofErr w:type="spellStart"/>
      <w:r>
        <w:rPr>
          <w:sz w:val="28"/>
          <w:szCs w:val="28"/>
        </w:rPr>
        <w:t>Капчандя</w:t>
      </w:r>
      <w:proofErr w:type="spellEnd"/>
      <w:r>
        <w:rPr>
          <w:sz w:val="28"/>
          <w:szCs w:val="28"/>
        </w:rPr>
        <w:t xml:space="preserve"> та інших співавторів показали, що додавання 0,5 % екстракту чорної смородини збільшувало загальний вміст </w:t>
      </w:r>
      <w:proofErr w:type="spellStart"/>
      <w:r>
        <w:rPr>
          <w:sz w:val="28"/>
          <w:szCs w:val="28"/>
        </w:rPr>
        <w:t>поліфенолів</w:t>
      </w:r>
      <w:proofErr w:type="spellEnd"/>
      <w:r>
        <w:rPr>
          <w:sz w:val="28"/>
          <w:szCs w:val="28"/>
        </w:rPr>
        <w:t xml:space="preserve"> у йогурті з 0,42 до 1,15 г/100 г, що корелює з підвищенням антиоксидантної активності та стабільності продукту [4, с. 2–5].</w:t>
      </w:r>
    </w:p>
    <w:p w14:paraId="57EFA9CD" w14:textId="77777777" w:rsidR="001B135B" w:rsidRDefault="001B135B">
      <w:pPr>
        <w:spacing w:line="360" w:lineRule="auto"/>
        <w:ind w:firstLine="708"/>
        <w:jc w:val="both"/>
        <w:rPr>
          <w:sz w:val="28"/>
          <w:szCs w:val="28"/>
        </w:rPr>
      </w:pPr>
      <w:r>
        <w:rPr>
          <w:sz w:val="28"/>
          <w:szCs w:val="28"/>
        </w:rPr>
        <w:t xml:space="preserve">Поєднання даних методів дозволяє оцінити вплив </w:t>
      </w:r>
      <w:proofErr w:type="spellStart"/>
      <w:r>
        <w:rPr>
          <w:sz w:val="28"/>
          <w:szCs w:val="28"/>
        </w:rPr>
        <w:t>поліфенолів</w:t>
      </w:r>
      <w:proofErr w:type="spellEnd"/>
      <w:r>
        <w:rPr>
          <w:sz w:val="28"/>
          <w:szCs w:val="28"/>
        </w:rPr>
        <w:t xml:space="preserve"> на молочні продукти, забезпечуючи інтегровану інформацію про їх хімічні, мікробіологічні та органолептичні показники, а також про зміни у структурно-механічних властивостях продукту під час зберігання.</w:t>
      </w:r>
    </w:p>
    <w:p w14:paraId="20520B9F" w14:textId="77777777" w:rsidR="001B135B" w:rsidRDefault="001B135B">
      <w:pPr>
        <w:spacing w:line="360" w:lineRule="auto"/>
        <w:ind w:firstLine="708"/>
        <w:jc w:val="both"/>
        <w:rPr>
          <w:sz w:val="28"/>
          <w:szCs w:val="28"/>
        </w:rPr>
      </w:pPr>
      <w:r>
        <w:rPr>
          <w:sz w:val="28"/>
          <w:szCs w:val="28"/>
        </w:rPr>
        <w:t xml:space="preserve">Органолептичні характеристики йогуртів та ферментованих десертів підвищуються після додавання </w:t>
      </w:r>
      <w:proofErr w:type="spellStart"/>
      <w:r>
        <w:rPr>
          <w:sz w:val="28"/>
          <w:szCs w:val="28"/>
        </w:rPr>
        <w:t>поліфенолів</w:t>
      </w:r>
      <w:proofErr w:type="spellEnd"/>
      <w:r>
        <w:rPr>
          <w:sz w:val="28"/>
          <w:szCs w:val="28"/>
        </w:rPr>
        <w:t xml:space="preserve">. Спостерігається покращення смаку, аромату та кольору, стабілізація консистенції та запобігання </w:t>
      </w:r>
      <w:r>
        <w:rPr>
          <w:sz w:val="28"/>
          <w:szCs w:val="28"/>
        </w:rPr>
        <w:lastRenderedPageBreak/>
        <w:t>відділенню сироватки, що підтверджено дослідженнями Б. Врублевської, О. </w:t>
      </w:r>
      <w:proofErr w:type="spellStart"/>
      <w:r>
        <w:rPr>
          <w:sz w:val="28"/>
          <w:szCs w:val="28"/>
        </w:rPr>
        <w:t>Куліги</w:t>
      </w:r>
      <w:proofErr w:type="spellEnd"/>
      <w:r>
        <w:rPr>
          <w:sz w:val="28"/>
          <w:szCs w:val="28"/>
        </w:rPr>
        <w:t xml:space="preserve"> та К. </w:t>
      </w:r>
      <w:proofErr w:type="spellStart"/>
      <w:r>
        <w:rPr>
          <w:sz w:val="28"/>
          <w:szCs w:val="28"/>
        </w:rPr>
        <w:t>Вноровської</w:t>
      </w:r>
      <w:proofErr w:type="spellEnd"/>
      <w:r>
        <w:rPr>
          <w:sz w:val="28"/>
          <w:szCs w:val="28"/>
        </w:rPr>
        <w:t xml:space="preserve"> [5].</w:t>
      </w:r>
    </w:p>
    <w:p w14:paraId="069486B1" w14:textId="77777777" w:rsidR="001B135B" w:rsidRDefault="001B135B">
      <w:pPr>
        <w:spacing w:line="360" w:lineRule="auto"/>
        <w:ind w:firstLine="708"/>
        <w:jc w:val="both"/>
        <w:rPr>
          <w:sz w:val="28"/>
          <w:szCs w:val="28"/>
        </w:rPr>
      </w:pPr>
      <w:r>
        <w:rPr>
          <w:sz w:val="28"/>
          <w:szCs w:val="28"/>
        </w:rPr>
        <w:t xml:space="preserve">Враховуючи наведене, </w:t>
      </w:r>
      <w:proofErr w:type="spellStart"/>
      <w:r>
        <w:rPr>
          <w:sz w:val="28"/>
          <w:szCs w:val="28"/>
        </w:rPr>
        <w:t>поліфеноли</w:t>
      </w:r>
      <w:proofErr w:type="spellEnd"/>
      <w:r>
        <w:rPr>
          <w:sz w:val="28"/>
          <w:szCs w:val="28"/>
        </w:rPr>
        <w:t xml:space="preserve"> можна розглядати не тільки як технологічний компонент, а й як природні біоактивні сполуки рослинного походження, відомі своїми антиоксидантними, протизапальними та метаболічними властивостями. Їхнє включення у молочні продукти дозволяє покращити технологічні показники продукції й впливати на здоров’я споживачів. Загальний вміст </w:t>
      </w:r>
      <w:proofErr w:type="spellStart"/>
      <w:r>
        <w:rPr>
          <w:sz w:val="28"/>
          <w:szCs w:val="28"/>
        </w:rPr>
        <w:t>поліфенолів</w:t>
      </w:r>
      <w:proofErr w:type="spellEnd"/>
      <w:r>
        <w:rPr>
          <w:sz w:val="28"/>
          <w:szCs w:val="28"/>
        </w:rPr>
        <w:t xml:space="preserve"> у молоці становить від 420,34 до 490,72 мг GAE/100 мл, а антиоксидантна активність продукту коливається в межах 8,95–28,72 мг AAE/100 мл, що вказує на значну наявність цих сполук у молочній продукції (див. табл. 1.2) [4, с. 3–5].</w:t>
      </w:r>
    </w:p>
    <w:p w14:paraId="0AFFE30F" w14:textId="77777777" w:rsidR="001B135B" w:rsidRDefault="001B135B">
      <w:pPr>
        <w:spacing w:line="360" w:lineRule="auto"/>
        <w:jc w:val="right"/>
        <w:rPr>
          <w:sz w:val="28"/>
          <w:szCs w:val="28"/>
        </w:rPr>
      </w:pPr>
      <w:r>
        <w:rPr>
          <w:sz w:val="28"/>
          <w:szCs w:val="28"/>
        </w:rPr>
        <w:t>Таблиця 1.2.</w:t>
      </w:r>
    </w:p>
    <w:p w14:paraId="15B6771E" w14:textId="77777777" w:rsidR="001B135B" w:rsidRDefault="001B135B">
      <w:pPr>
        <w:spacing w:line="360" w:lineRule="auto"/>
        <w:jc w:val="center"/>
        <w:rPr>
          <w:rFonts w:ascii=".SF UI" w:eastAsia=".SF UI" w:hAnsi=".SF UI" w:cs=".SF UI"/>
          <w:sz w:val="18"/>
          <w:szCs w:val="18"/>
        </w:rPr>
      </w:pPr>
      <w:r>
        <w:rPr>
          <w:sz w:val="28"/>
          <w:szCs w:val="28"/>
        </w:rPr>
        <w:t xml:space="preserve">Антиоксидантна активність і вміст </w:t>
      </w:r>
      <w:proofErr w:type="spellStart"/>
      <w:r>
        <w:rPr>
          <w:sz w:val="28"/>
          <w:szCs w:val="28"/>
        </w:rPr>
        <w:t>поліфенолів</w:t>
      </w:r>
      <w:proofErr w:type="spellEnd"/>
      <w:r>
        <w:rPr>
          <w:sz w:val="28"/>
          <w:szCs w:val="28"/>
        </w:rPr>
        <w:t xml:space="preserve"> у молоці та молочних продуктах</w:t>
      </w:r>
    </w:p>
    <w:tbl>
      <w:tblPr>
        <w:tblW w:w="9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5"/>
        <w:gridCol w:w="3530"/>
        <w:gridCol w:w="3383"/>
      </w:tblGrid>
      <w:tr w:rsidR="001B135B" w14:paraId="39933521" w14:textId="77777777">
        <w:trPr>
          <w:trHeight w:val="902"/>
        </w:trPr>
        <w:tc>
          <w:tcPr>
            <w:tcW w:w="2395" w:type="dxa"/>
            <w:tcBorders>
              <w:top w:val="single" w:sz="4" w:space="0" w:color="000000"/>
              <w:left w:val="single" w:sz="4" w:space="0" w:color="000000"/>
              <w:bottom w:val="single" w:sz="4" w:space="0" w:color="000000"/>
              <w:right w:val="single" w:sz="4" w:space="0" w:color="000000"/>
            </w:tcBorders>
            <w:vAlign w:val="center"/>
          </w:tcPr>
          <w:p w14:paraId="14046403" w14:textId="77777777" w:rsidR="001B135B" w:rsidRDefault="001B135B">
            <w:pPr>
              <w:jc w:val="center"/>
            </w:pPr>
            <w:r>
              <w:t>Продукт</w:t>
            </w:r>
          </w:p>
        </w:tc>
        <w:tc>
          <w:tcPr>
            <w:tcW w:w="3530" w:type="dxa"/>
            <w:tcBorders>
              <w:top w:val="single" w:sz="4" w:space="0" w:color="000000"/>
              <w:left w:val="single" w:sz="4" w:space="0" w:color="000000"/>
              <w:bottom w:val="single" w:sz="4" w:space="0" w:color="000000"/>
              <w:right w:val="single" w:sz="4" w:space="0" w:color="000000"/>
            </w:tcBorders>
            <w:vAlign w:val="center"/>
          </w:tcPr>
          <w:p w14:paraId="077D7DB7" w14:textId="77777777" w:rsidR="001B135B" w:rsidRDefault="001B135B">
            <w:pPr>
              <w:jc w:val="center"/>
            </w:pPr>
            <w:r>
              <w:t>Антиоксидантна активність (мг AAE/100 г або мл)</w:t>
            </w:r>
          </w:p>
        </w:tc>
        <w:tc>
          <w:tcPr>
            <w:tcW w:w="3383" w:type="dxa"/>
            <w:tcBorders>
              <w:top w:val="single" w:sz="4" w:space="0" w:color="000000"/>
              <w:left w:val="single" w:sz="4" w:space="0" w:color="000000"/>
              <w:bottom w:val="single" w:sz="4" w:space="0" w:color="000000"/>
              <w:right w:val="single" w:sz="4" w:space="0" w:color="000000"/>
            </w:tcBorders>
            <w:vAlign w:val="center"/>
          </w:tcPr>
          <w:p w14:paraId="744C98EA" w14:textId="77777777" w:rsidR="001B135B" w:rsidRDefault="001B135B">
            <w:pPr>
              <w:jc w:val="center"/>
            </w:pPr>
            <w:r>
              <w:t xml:space="preserve">Загальний вміст </w:t>
            </w:r>
            <w:proofErr w:type="spellStart"/>
            <w:r>
              <w:t>поліфенолів</w:t>
            </w:r>
            <w:proofErr w:type="spellEnd"/>
            <w:r>
              <w:t xml:space="preserve"> (мг GAE/100 г або мл)</w:t>
            </w:r>
          </w:p>
        </w:tc>
      </w:tr>
      <w:tr w:rsidR="001B135B" w14:paraId="48B2A719" w14:textId="77777777">
        <w:trPr>
          <w:trHeight w:val="451"/>
        </w:trPr>
        <w:tc>
          <w:tcPr>
            <w:tcW w:w="2395" w:type="dxa"/>
            <w:tcBorders>
              <w:top w:val="single" w:sz="4" w:space="0" w:color="000000"/>
              <w:left w:val="single" w:sz="4" w:space="0" w:color="000000"/>
              <w:bottom w:val="single" w:sz="4" w:space="0" w:color="000000"/>
              <w:right w:val="single" w:sz="4" w:space="0" w:color="000000"/>
            </w:tcBorders>
            <w:vAlign w:val="center"/>
          </w:tcPr>
          <w:p w14:paraId="5F6A1106" w14:textId="77777777" w:rsidR="001B135B" w:rsidRDefault="001B135B">
            <w:pPr>
              <w:jc w:val="center"/>
            </w:pPr>
            <w:r>
              <w:t>Сире молоко</w:t>
            </w:r>
          </w:p>
        </w:tc>
        <w:tc>
          <w:tcPr>
            <w:tcW w:w="3530" w:type="dxa"/>
            <w:tcBorders>
              <w:top w:val="single" w:sz="4" w:space="0" w:color="000000"/>
              <w:left w:val="single" w:sz="4" w:space="0" w:color="000000"/>
              <w:bottom w:val="single" w:sz="4" w:space="0" w:color="000000"/>
              <w:right w:val="single" w:sz="4" w:space="0" w:color="000000"/>
            </w:tcBorders>
            <w:vAlign w:val="center"/>
          </w:tcPr>
          <w:p w14:paraId="031BEB73" w14:textId="77777777" w:rsidR="001B135B" w:rsidRDefault="001B135B">
            <w:pPr>
              <w:jc w:val="center"/>
            </w:pPr>
            <w:r>
              <w:t xml:space="preserve">8,95 </w:t>
            </w:r>
            <w:r>
              <w:rPr>
                <w:sz w:val="28"/>
                <w:szCs w:val="28"/>
              </w:rPr>
              <w:t>–</w:t>
            </w:r>
            <w:r>
              <w:t xml:space="preserve"> 28,72</w:t>
            </w:r>
          </w:p>
        </w:tc>
        <w:tc>
          <w:tcPr>
            <w:tcW w:w="3383" w:type="dxa"/>
            <w:tcBorders>
              <w:top w:val="single" w:sz="4" w:space="0" w:color="000000"/>
              <w:left w:val="single" w:sz="4" w:space="0" w:color="000000"/>
              <w:bottom w:val="single" w:sz="4" w:space="0" w:color="000000"/>
              <w:right w:val="single" w:sz="4" w:space="0" w:color="000000"/>
            </w:tcBorders>
            <w:vAlign w:val="center"/>
          </w:tcPr>
          <w:p w14:paraId="61244D34" w14:textId="77777777" w:rsidR="001B135B" w:rsidRDefault="001B135B">
            <w:pPr>
              <w:jc w:val="center"/>
            </w:pPr>
            <w:r>
              <w:t xml:space="preserve">420,34 </w:t>
            </w:r>
            <w:r>
              <w:rPr>
                <w:sz w:val="28"/>
                <w:szCs w:val="28"/>
              </w:rPr>
              <w:t>–</w:t>
            </w:r>
            <w:r>
              <w:t xml:space="preserve"> 490,72</w:t>
            </w:r>
          </w:p>
        </w:tc>
      </w:tr>
      <w:tr w:rsidR="001B135B" w14:paraId="258AA8BE" w14:textId="77777777">
        <w:trPr>
          <w:trHeight w:val="451"/>
        </w:trPr>
        <w:tc>
          <w:tcPr>
            <w:tcW w:w="2395" w:type="dxa"/>
            <w:tcBorders>
              <w:top w:val="single" w:sz="4" w:space="0" w:color="000000"/>
              <w:left w:val="single" w:sz="4" w:space="0" w:color="000000"/>
              <w:bottom w:val="single" w:sz="4" w:space="0" w:color="000000"/>
              <w:right w:val="single" w:sz="4" w:space="0" w:color="000000"/>
            </w:tcBorders>
            <w:vAlign w:val="center"/>
          </w:tcPr>
          <w:p w14:paraId="08C14772" w14:textId="77777777" w:rsidR="001B135B" w:rsidRDefault="001B135B">
            <w:pPr>
              <w:jc w:val="center"/>
            </w:pPr>
            <w:r>
              <w:t>Сир (</w:t>
            </w:r>
            <w:proofErr w:type="spellStart"/>
            <w:r>
              <w:t>cottage</w:t>
            </w:r>
            <w:proofErr w:type="spellEnd"/>
            <w:r>
              <w:t xml:space="preserve"> </w:t>
            </w:r>
            <w:proofErr w:type="spellStart"/>
            <w:r>
              <w:t>cheese</w:t>
            </w:r>
            <w:proofErr w:type="spellEnd"/>
            <w:r>
              <w:t>)</w:t>
            </w:r>
          </w:p>
        </w:tc>
        <w:tc>
          <w:tcPr>
            <w:tcW w:w="3530" w:type="dxa"/>
            <w:tcBorders>
              <w:top w:val="single" w:sz="4" w:space="0" w:color="000000"/>
              <w:left w:val="single" w:sz="4" w:space="0" w:color="000000"/>
              <w:bottom w:val="single" w:sz="4" w:space="0" w:color="000000"/>
              <w:right w:val="single" w:sz="4" w:space="0" w:color="000000"/>
            </w:tcBorders>
            <w:vAlign w:val="center"/>
          </w:tcPr>
          <w:p w14:paraId="79DEA053" w14:textId="77777777" w:rsidR="001B135B" w:rsidRDefault="001B135B">
            <w:pPr>
              <w:jc w:val="center"/>
            </w:pPr>
            <w:r>
              <w:t xml:space="preserve">14,12 </w:t>
            </w:r>
            <w:r>
              <w:rPr>
                <w:sz w:val="28"/>
                <w:szCs w:val="28"/>
              </w:rPr>
              <w:t>–</w:t>
            </w:r>
            <w:r>
              <w:t xml:space="preserve"> 16,38</w:t>
            </w:r>
          </w:p>
        </w:tc>
        <w:tc>
          <w:tcPr>
            <w:tcW w:w="3383" w:type="dxa"/>
            <w:tcBorders>
              <w:top w:val="single" w:sz="4" w:space="0" w:color="000000"/>
              <w:left w:val="single" w:sz="4" w:space="0" w:color="000000"/>
              <w:bottom w:val="single" w:sz="4" w:space="0" w:color="000000"/>
              <w:right w:val="single" w:sz="4" w:space="0" w:color="000000"/>
            </w:tcBorders>
            <w:vAlign w:val="center"/>
          </w:tcPr>
          <w:p w14:paraId="6CB98E08" w14:textId="77777777" w:rsidR="001B135B" w:rsidRDefault="001B135B">
            <w:pPr>
              <w:jc w:val="center"/>
            </w:pPr>
            <w:r>
              <w:t xml:space="preserve">32,29 </w:t>
            </w:r>
            <w:r>
              <w:rPr>
                <w:sz w:val="28"/>
                <w:szCs w:val="28"/>
              </w:rPr>
              <w:t>–</w:t>
            </w:r>
            <w:r>
              <w:t xml:space="preserve"> 124,29</w:t>
            </w:r>
          </w:p>
        </w:tc>
      </w:tr>
      <w:tr w:rsidR="001B135B" w14:paraId="42EDA35B" w14:textId="77777777">
        <w:trPr>
          <w:trHeight w:val="451"/>
        </w:trPr>
        <w:tc>
          <w:tcPr>
            <w:tcW w:w="2395" w:type="dxa"/>
            <w:tcBorders>
              <w:top w:val="single" w:sz="4" w:space="0" w:color="000000"/>
              <w:left w:val="single" w:sz="4" w:space="0" w:color="000000"/>
              <w:bottom w:val="single" w:sz="4" w:space="0" w:color="000000"/>
              <w:right w:val="single" w:sz="4" w:space="0" w:color="000000"/>
            </w:tcBorders>
            <w:vAlign w:val="center"/>
          </w:tcPr>
          <w:p w14:paraId="537840C9" w14:textId="77777777" w:rsidR="001B135B" w:rsidRDefault="001B135B">
            <w:pPr>
              <w:jc w:val="center"/>
            </w:pPr>
            <w:r>
              <w:t>Солодка сироватка</w:t>
            </w:r>
          </w:p>
        </w:tc>
        <w:tc>
          <w:tcPr>
            <w:tcW w:w="3530" w:type="dxa"/>
            <w:tcBorders>
              <w:top w:val="single" w:sz="4" w:space="0" w:color="000000"/>
              <w:left w:val="single" w:sz="4" w:space="0" w:color="000000"/>
              <w:bottom w:val="single" w:sz="4" w:space="0" w:color="000000"/>
              <w:right w:val="single" w:sz="4" w:space="0" w:color="000000"/>
            </w:tcBorders>
            <w:vAlign w:val="center"/>
          </w:tcPr>
          <w:p w14:paraId="475A4EF6" w14:textId="77777777" w:rsidR="001B135B" w:rsidRDefault="001B135B">
            <w:pPr>
              <w:jc w:val="center"/>
            </w:pPr>
            <w:r>
              <w:t xml:space="preserve">10,85 </w:t>
            </w:r>
            <w:r>
              <w:rPr>
                <w:sz w:val="28"/>
                <w:szCs w:val="28"/>
              </w:rPr>
              <w:t>–</w:t>
            </w:r>
            <w:r>
              <w:t xml:space="preserve"> 197,55</w:t>
            </w:r>
          </w:p>
        </w:tc>
        <w:tc>
          <w:tcPr>
            <w:tcW w:w="3383" w:type="dxa"/>
            <w:tcBorders>
              <w:top w:val="single" w:sz="4" w:space="0" w:color="000000"/>
              <w:left w:val="single" w:sz="4" w:space="0" w:color="000000"/>
              <w:bottom w:val="single" w:sz="4" w:space="0" w:color="000000"/>
              <w:right w:val="single" w:sz="4" w:space="0" w:color="000000"/>
            </w:tcBorders>
            <w:vAlign w:val="center"/>
          </w:tcPr>
          <w:p w14:paraId="6E941B71" w14:textId="77777777" w:rsidR="001B135B" w:rsidRDefault="001B135B">
            <w:pPr>
              <w:jc w:val="center"/>
            </w:pPr>
            <w:r>
              <w:t xml:space="preserve">32,29 </w:t>
            </w:r>
            <w:r>
              <w:rPr>
                <w:sz w:val="28"/>
                <w:szCs w:val="28"/>
              </w:rPr>
              <w:t>–</w:t>
            </w:r>
            <w:r>
              <w:t xml:space="preserve"> 124,29</w:t>
            </w:r>
          </w:p>
        </w:tc>
      </w:tr>
      <w:tr w:rsidR="001B135B" w14:paraId="210AC35F" w14:textId="77777777">
        <w:trPr>
          <w:trHeight w:val="451"/>
        </w:trPr>
        <w:tc>
          <w:tcPr>
            <w:tcW w:w="2395" w:type="dxa"/>
            <w:tcBorders>
              <w:top w:val="single" w:sz="4" w:space="0" w:color="000000"/>
              <w:left w:val="single" w:sz="4" w:space="0" w:color="000000"/>
              <w:bottom w:val="single" w:sz="4" w:space="0" w:color="000000"/>
              <w:right w:val="single" w:sz="4" w:space="0" w:color="000000"/>
            </w:tcBorders>
            <w:vAlign w:val="center"/>
          </w:tcPr>
          <w:p w14:paraId="31A0A3B7" w14:textId="77777777" w:rsidR="001B135B" w:rsidRDefault="001B135B">
            <w:pPr>
              <w:jc w:val="center"/>
            </w:pPr>
            <w:r>
              <w:t>Кисла сироватка</w:t>
            </w:r>
          </w:p>
        </w:tc>
        <w:tc>
          <w:tcPr>
            <w:tcW w:w="3530" w:type="dxa"/>
            <w:tcBorders>
              <w:top w:val="single" w:sz="4" w:space="0" w:color="000000"/>
              <w:left w:val="single" w:sz="4" w:space="0" w:color="000000"/>
              <w:bottom w:val="single" w:sz="4" w:space="0" w:color="000000"/>
              <w:right w:val="single" w:sz="4" w:space="0" w:color="000000"/>
            </w:tcBorders>
            <w:vAlign w:val="center"/>
          </w:tcPr>
          <w:p w14:paraId="7AB56C28" w14:textId="77777777" w:rsidR="001B135B" w:rsidRDefault="001B135B">
            <w:pPr>
              <w:jc w:val="center"/>
            </w:pPr>
            <w:r>
              <w:t xml:space="preserve">13,28 </w:t>
            </w:r>
            <w:r>
              <w:rPr>
                <w:sz w:val="28"/>
                <w:szCs w:val="28"/>
              </w:rPr>
              <w:t>–</w:t>
            </w:r>
            <w:r>
              <w:t xml:space="preserve"> 158,69</w:t>
            </w:r>
          </w:p>
        </w:tc>
        <w:tc>
          <w:tcPr>
            <w:tcW w:w="3383" w:type="dxa"/>
            <w:tcBorders>
              <w:top w:val="single" w:sz="4" w:space="0" w:color="000000"/>
              <w:left w:val="single" w:sz="4" w:space="0" w:color="000000"/>
              <w:bottom w:val="single" w:sz="4" w:space="0" w:color="000000"/>
              <w:right w:val="single" w:sz="4" w:space="0" w:color="000000"/>
            </w:tcBorders>
            <w:vAlign w:val="center"/>
          </w:tcPr>
          <w:p w14:paraId="1D034214" w14:textId="77777777" w:rsidR="001B135B" w:rsidRDefault="001B135B">
            <w:pPr>
              <w:jc w:val="center"/>
            </w:pPr>
            <w:r>
              <w:t xml:space="preserve">43,50 </w:t>
            </w:r>
            <w:r>
              <w:rPr>
                <w:sz w:val="28"/>
                <w:szCs w:val="28"/>
              </w:rPr>
              <w:t>–</w:t>
            </w:r>
            <w:r>
              <w:t xml:space="preserve"> 98,03</w:t>
            </w:r>
          </w:p>
        </w:tc>
      </w:tr>
      <w:tr w:rsidR="001B135B" w14:paraId="7E09D940" w14:textId="77777777">
        <w:trPr>
          <w:trHeight w:val="451"/>
        </w:trPr>
        <w:tc>
          <w:tcPr>
            <w:tcW w:w="2395" w:type="dxa"/>
            <w:tcBorders>
              <w:top w:val="single" w:sz="4" w:space="0" w:color="000000"/>
              <w:left w:val="single" w:sz="4" w:space="0" w:color="000000"/>
              <w:bottom w:val="single" w:sz="4" w:space="0" w:color="000000"/>
              <w:right w:val="single" w:sz="4" w:space="0" w:color="000000"/>
            </w:tcBorders>
            <w:vAlign w:val="center"/>
          </w:tcPr>
          <w:p w14:paraId="34F5DFA4" w14:textId="77777777" w:rsidR="001B135B" w:rsidRDefault="001B135B">
            <w:pPr>
              <w:jc w:val="center"/>
            </w:pPr>
            <w:proofErr w:type="spellStart"/>
            <w:r>
              <w:t>Рікотта</w:t>
            </w:r>
            <w:proofErr w:type="spellEnd"/>
          </w:p>
        </w:tc>
        <w:tc>
          <w:tcPr>
            <w:tcW w:w="3530" w:type="dxa"/>
            <w:tcBorders>
              <w:top w:val="single" w:sz="4" w:space="0" w:color="000000"/>
              <w:left w:val="single" w:sz="4" w:space="0" w:color="000000"/>
              <w:bottom w:val="single" w:sz="4" w:space="0" w:color="000000"/>
              <w:right w:val="single" w:sz="4" w:space="0" w:color="000000"/>
            </w:tcBorders>
            <w:vAlign w:val="center"/>
          </w:tcPr>
          <w:p w14:paraId="57915F08" w14:textId="77777777" w:rsidR="001B135B" w:rsidRDefault="001B135B">
            <w:pPr>
              <w:jc w:val="center"/>
            </w:pPr>
            <w:r>
              <w:t xml:space="preserve">10,84 </w:t>
            </w:r>
            <w:r>
              <w:rPr>
                <w:sz w:val="28"/>
                <w:szCs w:val="28"/>
              </w:rPr>
              <w:t>–</w:t>
            </w:r>
            <w:r>
              <w:t xml:space="preserve"> 15,93</w:t>
            </w:r>
          </w:p>
        </w:tc>
        <w:tc>
          <w:tcPr>
            <w:tcW w:w="3383" w:type="dxa"/>
            <w:tcBorders>
              <w:top w:val="single" w:sz="4" w:space="0" w:color="000000"/>
              <w:left w:val="single" w:sz="4" w:space="0" w:color="000000"/>
              <w:bottom w:val="single" w:sz="4" w:space="0" w:color="000000"/>
              <w:right w:val="single" w:sz="4" w:space="0" w:color="000000"/>
            </w:tcBorders>
            <w:vAlign w:val="center"/>
          </w:tcPr>
          <w:p w14:paraId="7EF7A88B" w14:textId="77777777" w:rsidR="001B135B" w:rsidRDefault="001B135B">
            <w:pPr>
              <w:jc w:val="center"/>
            </w:pPr>
            <w:r>
              <w:t xml:space="preserve">10,55 </w:t>
            </w:r>
            <w:r>
              <w:rPr>
                <w:sz w:val="28"/>
                <w:szCs w:val="28"/>
              </w:rPr>
              <w:t>–</w:t>
            </w:r>
            <w:r>
              <w:t xml:space="preserve"> 19,01</w:t>
            </w:r>
          </w:p>
        </w:tc>
      </w:tr>
    </w:tbl>
    <w:p w14:paraId="5AE056B9" w14:textId="77777777" w:rsidR="001B135B" w:rsidRDefault="001B135B">
      <w:pPr>
        <w:spacing w:line="360" w:lineRule="auto"/>
        <w:ind w:firstLine="708"/>
        <w:jc w:val="both"/>
        <w:rPr>
          <w:rFonts w:ascii=".SF UI" w:eastAsia=".SF UI" w:hAnsi=".SF UI" w:cs=".SF UI"/>
          <w:sz w:val="18"/>
          <w:szCs w:val="18"/>
        </w:rPr>
      </w:pPr>
      <w:r>
        <w:rPr>
          <w:sz w:val="28"/>
          <w:szCs w:val="28"/>
        </w:rPr>
        <w:t xml:space="preserve">За даними П. </w:t>
      </w:r>
      <w:proofErr w:type="spellStart"/>
      <w:r>
        <w:rPr>
          <w:sz w:val="28"/>
          <w:szCs w:val="28"/>
        </w:rPr>
        <w:t>Пандей</w:t>
      </w:r>
      <w:proofErr w:type="spellEnd"/>
      <w:r>
        <w:rPr>
          <w:sz w:val="28"/>
          <w:szCs w:val="28"/>
        </w:rPr>
        <w:t xml:space="preserve">, К. </w:t>
      </w:r>
      <w:proofErr w:type="spellStart"/>
      <w:r>
        <w:rPr>
          <w:sz w:val="28"/>
          <w:szCs w:val="28"/>
        </w:rPr>
        <w:t>Гровер</w:t>
      </w:r>
      <w:proofErr w:type="spellEnd"/>
      <w:r>
        <w:rPr>
          <w:sz w:val="28"/>
          <w:szCs w:val="28"/>
        </w:rPr>
        <w:t xml:space="preserve"> та Т.С. </w:t>
      </w:r>
      <w:proofErr w:type="spellStart"/>
      <w:r>
        <w:rPr>
          <w:sz w:val="28"/>
          <w:szCs w:val="28"/>
        </w:rPr>
        <w:t>Діллон</w:t>
      </w:r>
      <w:proofErr w:type="spellEnd"/>
      <w:r>
        <w:rPr>
          <w:sz w:val="28"/>
          <w:szCs w:val="28"/>
        </w:rPr>
        <w:t xml:space="preserve">, додавання рослинних екстрактів, включаючи ягідні концентрати, до молочних продуктів сприяє підвищенню вмісту </w:t>
      </w:r>
      <w:proofErr w:type="spellStart"/>
      <w:r>
        <w:rPr>
          <w:sz w:val="28"/>
          <w:szCs w:val="28"/>
        </w:rPr>
        <w:t>поліфенолів</w:t>
      </w:r>
      <w:proofErr w:type="spellEnd"/>
      <w:r>
        <w:rPr>
          <w:sz w:val="28"/>
          <w:szCs w:val="28"/>
        </w:rPr>
        <w:t xml:space="preserve"> і посиленню антиоксидантної активності продукту. Це, у свою чергу, уповільнює окиснювальні процеси, підвищує стійкість до псування та сприяє збереженню якості в процесі зберігання [3, с. 3–8].</w:t>
      </w:r>
    </w:p>
    <w:p w14:paraId="6B6BD564" w14:textId="77777777" w:rsidR="001B135B" w:rsidRDefault="001B135B">
      <w:pPr>
        <w:spacing w:line="360" w:lineRule="auto"/>
        <w:ind w:firstLine="708"/>
        <w:jc w:val="both"/>
        <w:rPr>
          <w:sz w:val="28"/>
          <w:szCs w:val="28"/>
        </w:rPr>
      </w:pPr>
      <w:r>
        <w:rPr>
          <w:sz w:val="28"/>
          <w:szCs w:val="28"/>
        </w:rPr>
        <w:lastRenderedPageBreak/>
        <w:t xml:space="preserve">Молочні продукти відзначаються високою біологічною цінністю, забезпечуючи організм білками, ліпідами, мінералами та вітамінами. Збагачення їх </w:t>
      </w:r>
      <w:proofErr w:type="spellStart"/>
      <w:r>
        <w:rPr>
          <w:sz w:val="28"/>
          <w:szCs w:val="28"/>
        </w:rPr>
        <w:t>поліфенолами</w:t>
      </w:r>
      <w:proofErr w:type="spellEnd"/>
      <w:r>
        <w:rPr>
          <w:sz w:val="28"/>
          <w:szCs w:val="28"/>
        </w:rPr>
        <w:t xml:space="preserve"> рослинного походження підвищує антиоксидантну та антимікробну активність, стабілізує білкову структуру, покращує органолептичні властивості та подовжує термін зберігання. </w:t>
      </w:r>
      <w:proofErr w:type="spellStart"/>
      <w:r>
        <w:rPr>
          <w:sz w:val="28"/>
          <w:szCs w:val="28"/>
        </w:rPr>
        <w:t>Біодоступність</w:t>
      </w:r>
      <w:proofErr w:type="spellEnd"/>
      <w:r>
        <w:rPr>
          <w:sz w:val="28"/>
          <w:szCs w:val="28"/>
        </w:rPr>
        <w:t xml:space="preserve"> </w:t>
      </w:r>
      <w:proofErr w:type="spellStart"/>
      <w:r>
        <w:rPr>
          <w:sz w:val="28"/>
          <w:szCs w:val="28"/>
        </w:rPr>
        <w:t>поліфенолів</w:t>
      </w:r>
      <w:proofErr w:type="spellEnd"/>
      <w:r>
        <w:rPr>
          <w:sz w:val="28"/>
          <w:szCs w:val="28"/>
        </w:rPr>
        <w:t xml:space="preserve"> сприяє додатковому антиоксидантному захисту, а подальші клінічні дослідження необхідні для уточнення їх впливу на здоров’я людини. Включення </w:t>
      </w:r>
      <w:proofErr w:type="spellStart"/>
      <w:r>
        <w:rPr>
          <w:sz w:val="28"/>
          <w:szCs w:val="28"/>
        </w:rPr>
        <w:t>поліфенолів</w:t>
      </w:r>
      <w:proofErr w:type="spellEnd"/>
      <w:r>
        <w:rPr>
          <w:sz w:val="28"/>
          <w:szCs w:val="28"/>
        </w:rPr>
        <w:t xml:space="preserve"> ефективно підвищує функціональні властивості та споживчу привабливість молочних продуктів, що має практичне значення для харчової промисловості.</w:t>
      </w:r>
    </w:p>
    <w:p w14:paraId="22E64388" w14:textId="77777777" w:rsidR="001B135B" w:rsidRPr="00764FBD" w:rsidRDefault="001B135B" w:rsidP="00764FBD">
      <w:pPr>
        <w:spacing w:line="360" w:lineRule="auto"/>
        <w:ind w:firstLine="708"/>
        <w:jc w:val="both"/>
        <w:rPr>
          <w:sz w:val="28"/>
          <w:szCs w:val="28"/>
        </w:rPr>
      </w:pPr>
      <w:r w:rsidRPr="00764FBD">
        <w:rPr>
          <w:b/>
          <w:bCs/>
          <w:sz w:val="28"/>
          <w:szCs w:val="28"/>
        </w:rPr>
        <w:t>Висновки і перспективи подальших досліджень.</w:t>
      </w:r>
      <w:r w:rsidRPr="00764FBD">
        <w:rPr>
          <w:b/>
          <w:bCs/>
        </w:rPr>
        <w:t xml:space="preserve"> </w:t>
      </w:r>
      <w:r>
        <w:rPr>
          <w:b/>
          <w:bCs/>
        </w:rPr>
        <w:t>З</w:t>
      </w:r>
      <w:r w:rsidRPr="00764FBD">
        <w:rPr>
          <w:sz w:val="28"/>
          <w:szCs w:val="28"/>
        </w:rPr>
        <w:t xml:space="preserve">багачення молочних продуктів </w:t>
      </w:r>
      <w:proofErr w:type="spellStart"/>
      <w:r w:rsidRPr="00764FBD">
        <w:rPr>
          <w:sz w:val="28"/>
          <w:szCs w:val="28"/>
        </w:rPr>
        <w:t>поліфенольними</w:t>
      </w:r>
      <w:proofErr w:type="spellEnd"/>
      <w:r w:rsidRPr="00764FBD">
        <w:rPr>
          <w:sz w:val="28"/>
          <w:szCs w:val="28"/>
        </w:rPr>
        <w:t xml:space="preserve"> сполуками рослинного походження є перспективним напрямом підвищення їх функціональних і технологічних властивостей. Введення </w:t>
      </w:r>
      <w:proofErr w:type="spellStart"/>
      <w:r w:rsidRPr="00764FBD">
        <w:rPr>
          <w:sz w:val="28"/>
          <w:szCs w:val="28"/>
        </w:rPr>
        <w:t>поліфенолів</w:t>
      </w:r>
      <w:proofErr w:type="spellEnd"/>
      <w:r w:rsidRPr="00764FBD">
        <w:rPr>
          <w:sz w:val="28"/>
          <w:szCs w:val="28"/>
        </w:rPr>
        <w:t xml:space="preserve"> у молочні системи сприяє покращенню основних показників стабільності продукції, а саме підвищенню антиоксидантної активності на 30–130 %, зниженню рівня окиснення білків на 35–40 % та зменшенню загальної кількості мікроорганізмів на 30–50 % у процесі зберігання. Поряд із цим спостерігається стабілізація кислотності в межах рН 4,4–4,6, а також підвищення в’язкості на 12–18 %, що свідчить про позитивний вплив </w:t>
      </w:r>
      <w:proofErr w:type="spellStart"/>
      <w:r w:rsidRPr="00764FBD">
        <w:rPr>
          <w:sz w:val="28"/>
          <w:szCs w:val="28"/>
        </w:rPr>
        <w:t>поліфенолів</w:t>
      </w:r>
      <w:proofErr w:type="spellEnd"/>
      <w:r w:rsidRPr="00764FBD">
        <w:rPr>
          <w:sz w:val="28"/>
          <w:szCs w:val="28"/>
        </w:rPr>
        <w:t xml:space="preserve"> на структурно-механічні та органолептичні властивості молочних продуктів. Встановлено, що ефективність дії </w:t>
      </w:r>
      <w:proofErr w:type="spellStart"/>
      <w:r w:rsidRPr="00764FBD">
        <w:rPr>
          <w:sz w:val="28"/>
          <w:szCs w:val="28"/>
        </w:rPr>
        <w:t>поліфенольних</w:t>
      </w:r>
      <w:proofErr w:type="spellEnd"/>
      <w:r w:rsidRPr="00764FBD">
        <w:rPr>
          <w:sz w:val="28"/>
          <w:szCs w:val="28"/>
        </w:rPr>
        <w:t xml:space="preserve"> сполук залежить від їх походження, концентрації та умов внесення до продукту. Найбільш виражений позитивний ефект виявляють </w:t>
      </w:r>
      <w:proofErr w:type="spellStart"/>
      <w:r w:rsidRPr="00764FBD">
        <w:rPr>
          <w:sz w:val="28"/>
          <w:szCs w:val="28"/>
        </w:rPr>
        <w:t>поліфеноли</w:t>
      </w:r>
      <w:proofErr w:type="spellEnd"/>
      <w:r w:rsidRPr="00764FBD">
        <w:rPr>
          <w:sz w:val="28"/>
          <w:szCs w:val="28"/>
        </w:rPr>
        <w:t xml:space="preserve"> ягідної сировини та зеленого чаю, які за концентрації близько 0,5 % забезпечують підвищення стабільності ферментованих молочних продуктів, покращення їх консистенції та запобігають відділенню сироватки. Перспективи подальших досліджень доцільно пов’язати з уточненням оптимальних доз і способів внесення </w:t>
      </w:r>
      <w:proofErr w:type="spellStart"/>
      <w:r w:rsidRPr="00764FBD">
        <w:rPr>
          <w:sz w:val="28"/>
          <w:szCs w:val="28"/>
        </w:rPr>
        <w:t>поліфенольних</w:t>
      </w:r>
      <w:proofErr w:type="spellEnd"/>
      <w:r w:rsidRPr="00764FBD">
        <w:rPr>
          <w:sz w:val="28"/>
          <w:szCs w:val="28"/>
        </w:rPr>
        <w:t xml:space="preserve"> екстрактів, вивченням </w:t>
      </w:r>
      <w:r w:rsidRPr="00764FBD">
        <w:rPr>
          <w:sz w:val="28"/>
          <w:szCs w:val="28"/>
        </w:rPr>
        <w:lastRenderedPageBreak/>
        <w:t xml:space="preserve">їх впливу на </w:t>
      </w:r>
      <w:proofErr w:type="spellStart"/>
      <w:r w:rsidRPr="00764FBD">
        <w:rPr>
          <w:sz w:val="28"/>
          <w:szCs w:val="28"/>
        </w:rPr>
        <w:t>біодоступність</w:t>
      </w:r>
      <w:proofErr w:type="spellEnd"/>
      <w:r w:rsidRPr="00764FBD">
        <w:rPr>
          <w:sz w:val="28"/>
          <w:szCs w:val="28"/>
        </w:rPr>
        <w:t xml:space="preserve"> поживних речовин, а також </w:t>
      </w:r>
      <w:r>
        <w:rPr>
          <w:sz w:val="28"/>
          <w:szCs w:val="28"/>
        </w:rPr>
        <w:t>і</w:t>
      </w:r>
      <w:r w:rsidRPr="00764FBD">
        <w:rPr>
          <w:sz w:val="28"/>
          <w:szCs w:val="28"/>
        </w:rPr>
        <w:t>з оцінюванням змін якості молочних продуктів упродовж тривалого зберіганн</w:t>
      </w:r>
      <w:r>
        <w:rPr>
          <w:sz w:val="28"/>
          <w:szCs w:val="28"/>
        </w:rPr>
        <w:t>я.</w:t>
      </w:r>
      <w:r w:rsidRPr="00764FBD">
        <w:rPr>
          <w:sz w:val="28"/>
          <w:szCs w:val="28"/>
        </w:rPr>
        <w:t xml:space="preserve"> </w:t>
      </w:r>
    </w:p>
    <w:p w14:paraId="76B988F3" w14:textId="77777777" w:rsidR="001B135B" w:rsidRPr="00764FBD" w:rsidRDefault="001B135B">
      <w:pPr>
        <w:spacing w:line="360" w:lineRule="auto"/>
        <w:ind w:firstLine="708"/>
        <w:jc w:val="both"/>
        <w:rPr>
          <w:sz w:val="28"/>
          <w:szCs w:val="28"/>
        </w:rPr>
      </w:pPr>
    </w:p>
    <w:p w14:paraId="46C7DC98" w14:textId="77777777" w:rsidR="001B135B" w:rsidRDefault="001B135B">
      <w:pPr>
        <w:spacing w:line="360" w:lineRule="auto"/>
        <w:jc w:val="center"/>
        <w:rPr>
          <w:b/>
          <w:bCs/>
        </w:rPr>
      </w:pPr>
      <w:r>
        <w:rPr>
          <w:b/>
          <w:bCs/>
          <w:sz w:val="28"/>
          <w:szCs w:val="28"/>
        </w:rPr>
        <w:t>СПИСОК ВИКОРИСТАНОЇ ЛІТЕРАТУРИ:</w:t>
      </w:r>
    </w:p>
    <w:p w14:paraId="7C66990B" w14:textId="77777777" w:rsidR="001B135B" w:rsidRPr="00764FBD" w:rsidRDefault="001B135B">
      <w:pPr>
        <w:spacing w:line="360" w:lineRule="auto"/>
        <w:ind w:firstLine="708"/>
        <w:jc w:val="both"/>
        <w:rPr>
          <w:sz w:val="28"/>
          <w:szCs w:val="28"/>
        </w:rPr>
      </w:pPr>
      <w:r>
        <w:rPr>
          <w:sz w:val="28"/>
          <w:szCs w:val="28"/>
        </w:rPr>
        <w:t xml:space="preserve">1. </w:t>
      </w:r>
      <w:proofErr w:type="spellStart"/>
      <w:r>
        <w:rPr>
          <w:sz w:val="28"/>
          <w:szCs w:val="28"/>
        </w:rPr>
        <w:t>Резвих</w:t>
      </w:r>
      <w:proofErr w:type="spellEnd"/>
      <w:r>
        <w:rPr>
          <w:sz w:val="28"/>
          <w:szCs w:val="28"/>
        </w:rPr>
        <w:t xml:space="preserve"> Н.І., Гладун В.В. Аналіз сучасних технологій виробництва кисломолочних функціональних продуктів. </w:t>
      </w:r>
      <w:r>
        <w:rPr>
          <w:i/>
          <w:iCs/>
          <w:sz w:val="28"/>
          <w:szCs w:val="28"/>
        </w:rPr>
        <w:t xml:space="preserve">Таврійський науковий вісник. Серія: Технічні науки. </w:t>
      </w:r>
      <w:r>
        <w:rPr>
          <w:sz w:val="28"/>
          <w:szCs w:val="28"/>
        </w:rPr>
        <w:t xml:space="preserve">2024. № 5. С. 148–153. </w:t>
      </w:r>
      <w:r w:rsidRPr="00A572EA">
        <w:rPr>
          <w:sz w:val="28"/>
          <w:szCs w:val="28"/>
          <w:lang w:val="en-US"/>
        </w:rPr>
        <w:t>DOI</w:t>
      </w:r>
      <w:r w:rsidRPr="00764FBD">
        <w:rPr>
          <w:sz w:val="28"/>
          <w:szCs w:val="28"/>
        </w:rPr>
        <w:t xml:space="preserve">: </w:t>
      </w:r>
      <w:hyperlink r:id="rId9">
        <w:r w:rsidRPr="00A572EA">
          <w:rPr>
            <w:color w:val="4472C4"/>
            <w:sz w:val="28"/>
            <w:szCs w:val="28"/>
            <w:u w:val="single"/>
            <w:lang w:val="en-US"/>
          </w:rPr>
          <w:t>https</w:t>
        </w:r>
        <w:r w:rsidRPr="00764FBD">
          <w:rPr>
            <w:color w:val="4472C4"/>
            <w:sz w:val="28"/>
            <w:szCs w:val="28"/>
            <w:u w:val="single"/>
          </w:rPr>
          <w:t>://</w:t>
        </w:r>
        <w:proofErr w:type="spellStart"/>
        <w:r w:rsidRPr="00A572EA">
          <w:rPr>
            <w:color w:val="4472C4"/>
            <w:sz w:val="28"/>
            <w:szCs w:val="28"/>
            <w:u w:val="single"/>
            <w:lang w:val="en-US"/>
          </w:rPr>
          <w:t>doi</w:t>
        </w:r>
        <w:proofErr w:type="spellEnd"/>
        <w:r w:rsidRPr="00764FBD">
          <w:rPr>
            <w:color w:val="4472C4"/>
            <w:sz w:val="28"/>
            <w:szCs w:val="28"/>
            <w:u w:val="single"/>
          </w:rPr>
          <w:t>.</w:t>
        </w:r>
        <w:r w:rsidRPr="00A572EA">
          <w:rPr>
            <w:color w:val="4472C4"/>
            <w:sz w:val="28"/>
            <w:szCs w:val="28"/>
            <w:u w:val="single"/>
            <w:lang w:val="en-US"/>
          </w:rPr>
          <w:t>org</w:t>
        </w:r>
        <w:r w:rsidRPr="00764FBD">
          <w:rPr>
            <w:color w:val="4472C4"/>
            <w:sz w:val="28"/>
            <w:szCs w:val="28"/>
            <w:u w:val="single"/>
          </w:rPr>
          <w:t>/10.32782/</w:t>
        </w:r>
        <w:proofErr w:type="spellStart"/>
        <w:r w:rsidRPr="00A572EA">
          <w:rPr>
            <w:color w:val="4472C4"/>
            <w:sz w:val="28"/>
            <w:szCs w:val="28"/>
            <w:u w:val="single"/>
            <w:lang w:val="en-US"/>
          </w:rPr>
          <w:t>tnv</w:t>
        </w:r>
        <w:proofErr w:type="spellEnd"/>
        <w:r w:rsidRPr="00764FBD">
          <w:rPr>
            <w:color w:val="4472C4"/>
            <w:sz w:val="28"/>
            <w:szCs w:val="28"/>
            <w:u w:val="single"/>
          </w:rPr>
          <w:t>-</w:t>
        </w:r>
        <w:r w:rsidRPr="00A572EA">
          <w:rPr>
            <w:color w:val="4472C4"/>
            <w:sz w:val="28"/>
            <w:szCs w:val="28"/>
            <w:u w:val="single"/>
            <w:lang w:val="en-US"/>
          </w:rPr>
          <w:t>tech</w:t>
        </w:r>
        <w:r w:rsidRPr="00764FBD">
          <w:rPr>
            <w:color w:val="4472C4"/>
            <w:sz w:val="28"/>
            <w:szCs w:val="28"/>
            <w:u w:val="single"/>
          </w:rPr>
          <w:t>.2023.5.17</w:t>
        </w:r>
      </w:hyperlink>
    </w:p>
    <w:p w14:paraId="070A356F" w14:textId="77777777" w:rsidR="001B135B" w:rsidRPr="00A572EA" w:rsidRDefault="001B135B">
      <w:pPr>
        <w:spacing w:line="360" w:lineRule="auto"/>
        <w:ind w:firstLine="708"/>
        <w:jc w:val="both"/>
        <w:rPr>
          <w:sz w:val="28"/>
          <w:szCs w:val="28"/>
          <w:lang w:val="en-US"/>
        </w:rPr>
      </w:pPr>
      <w:r w:rsidRPr="00A572EA">
        <w:rPr>
          <w:sz w:val="28"/>
          <w:szCs w:val="28"/>
          <w:lang w:val="en-US"/>
        </w:rPr>
        <w:t xml:space="preserve">2. Lamothe S., </w:t>
      </w:r>
      <w:proofErr w:type="spellStart"/>
      <w:r w:rsidRPr="00A572EA">
        <w:rPr>
          <w:sz w:val="28"/>
          <w:szCs w:val="28"/>
          <w:lang w:val="en-US"/>
        </w:rPr>
        <w:t>Guérette</w:t>
      </w:r>
      <w:proofErr w:type="spellEnd"/>
      <w:r w:rsidRPr="00A572EA">
        <w:rPr>
          <w:sz w:val="28"/>
          <w:szCs w:val="28"/>
          <w:lang w:val="en-US"/>
        </w:rPr>
        <w:t xml:space="preserve"> C., Dion F., Sabik H., Britten M. Antioxidant activity of milk and polyphenol-rich beverages during simulated gastrointestinal digestion of linseed oil emulsions. </w:t>
      </w:r>
      <w:r w:rsidRPr="00764FBD">
        <w:rPr>
          <w:i/>
          <w:iCs/>
          <w:sz w:val="28"/>
          <w:szCs w:val="28"/>
          <w:lang w:val="en-US"/>
        </w:rPr>
        <w:t xml:space="preserve">Food Research International. </w:t>
      </w:r>
      <w:r w:rsidRPr="00764FBD">
        <w:rPr>
          <w:sz w:val="28"/>
          <w:szCs w:val="28"/>
          <w:lang w:val="en-US"/>
        </w:rPr>
        <w:t xml:space="preserve">2019. Vol. 122. </w:t>
      </w:r>
      <w:r w:rsidRPr="00A572EA">
        <w:rPr>
          <w:sz w:val="28"/>
          <w:szCs w:val="28"/>
          <w:lang w:val="en-US"/>
        </w:rPr>
        <w:t xml:space="preserve">P. 149–156. DOI: </w:t>
      </w:r>
      <w:hyperlink r:id="rId10">
        <w:r w:rsidRPr="00A572EA">
          <w:rPr>
            <w:color w:val="4472C4"/>
            <w:sz w:val="28"/>
            <w:szCs w:val="28"/>
            <w:u w:val="single"/>
            <w:lang w:val="en-US"/>
          </w:rPr>
          <w:t>https://doi.org/10.1016/j.foodres.2019.03.068</w:t>
        </w:r>
      </w:hyperlink>
    </w:p>
    <w:p w14:paraId="2DB08F4F" w14:textId="77777777" w:rsidR="001B135B" w:rsidRPr="00764FBD" w:rsidRDefault="001B135B">
      <w:pPr>
        <w:spacing w:line="360" w:lineRule="auto"/>
        <w:ind w:firstLine="708"/>
        <w:jc w:val="both"/>
        <w:rPr>
          <w:sz w:val="28"/>
          <w:szCs w:val="28"/>
          <w:lang w:val="en-US"/>
        </w:rPr>
      </w:pPr>
      <w:r w:rsidRPr="00A572EA">
        <w:rPr>
          <w:sz w:val="28"/>
          <w:szCs w:val="28"/>
          <w:lang w:val="en-US"/>
        </w:rPr>
        <w:t xml:space="preserve">3. Pandey P., Grover K., Dhillon T.S., Kaur A., Javed M. Evaluation of polyphenols enriched dairy products developed by incorporating black carrot (Daucus carota L.) concentrate. </w:t>
      </w:r>
      <w:proofErr w:type="spellStart"/>
      <w:r w:rsidRPr="00764FBD">
        <w:rPr>
          <w:i/>
          <w:iCs/>
          <w:sz w:val="28"/>
          <w:szCs w:val="28"/>
          <w:lang w:val="en-US"/>
        </w:rPr>
        <w:t>Heliyon</w:t>
      </w:r>
      <w:proofErr w:type="spellEnd"/>
      <w:r w:rsidRPr="00764FBD">
        <w:rPr>
          <w:i/>
          <w:iCs/>
          <w:sz w:val="28"/>
          <w:szCs w:val="28"/>
          <w:lang w:val="en-US"/>
        </w:rPr>
        <w:t xml:space="preserve">. </w:t>
      </w:r>
      <w:r w:rsidRPr="00764FBD">
        <w:rPr>
          <w:sz w:val="28"/>
          <w:szCs w:val="28"/>
          <w:lang w:val="en-US"/>
        </w:rPr>
        <w:t xml:space="preserve">2021. Vol. 7 (5). P. 1–9. DOI: </w:t>
      </w:r>
      <w:hyperlink r:id="rId11">
        <w:r w:rsidRPr="00764FBD">
          <w:rPr>
            <w:color w:val="4472C4"/>
            <w:sz w:val="28"/>
            <w:szCs w:val="28"/>
            <w:u w:val="single"/>
            <w:lang w:val="en-US"/>
          </w:rPr>
          <w:t>https://doi.org/10.1016/j.heliyon.2021.e06880</w:t>
        </w:r>
      </w:hyperlink>
    </w:p>
    <w:p w14:paraId="69769513" w14:textId="77777777" w:rsidR="001B135B" w:rsidRPr="00A572EA" w:rsidRDefault="001B135B">
      <w:pPr>
        <w:spacing w:line="360" w:lineRule="auto"/>
        <w:ind w:firstLine="708"/>
        <w:jc w:val="both"/>
        <w:rPr>
          <w:sz w:val="28"/>
          <w:szCs w:val="28"/>
          <w:lang w:val="en-US"/>
        </w:rPr>
      </w:pPr>
      <w:r w:rsidRPr="00A572EA">
        <w:rPr>
          <w:sz w:val="28"/>
          <w:szCs w:val="28"/>
          <w:lang w:val="en-US"/>
        </w:rPr>
        <w:t xml:space="preserve">4. Sik B., Buzás H., Kapcsándi V., Lakatos E., </w:t>
      </w:r>
      <w:proofErr w:type="spellStart"/>
      <w:r w:rsidRPr="00A572EA">
        <w:rPr>
          <w:sz w:val="28"/>
          <w:szCs w:val="28"/>
          <w:lang w:val="en-US"/>
        </w:rPr>
        <w:t>Darócz</w:t>
      </w:r>
      <w:proofErr w:type="spellEnd"/>
      <w:r w:rsidRPr="00A572EA">
        <w:rPr>
          <w:sz w:val="28"/>
          <w:szCs w:val="28"/>
          <w:lang w:val="en-US"/>
        </w:rPr>
        <w:t xml:space="preserve"> F., Székelyhidi R. Antioxidant and polyphenol content of different milk and dairy products. </w:t>
      </w:r>
      <w:r w:rsidRPr="00A572EA">
        <w:rPr>
          <w:i/>
          <w:iCs/>
          <w:sz w:val="28"/>
          <w:szCs w:val="28"/>
          <w:lang w:val="en-US"/>
        </w:rPr>
        <w:t xml:space="preserve">Journal of King Saud University </w:t>
      </w:r>
      <w:r w:rsidRPr="00A572EA">
        <w:rPr>
          <w:sz w:val="28"/>
          <w:szCs w:val="28"/>
          <w:lang w:val="en-US"/>
        </w:rPr>
        <w:t>–</w:t>
      </w:r>
      <w:r w:rsidRPr="00A572EA">
        <w:rPr>
          <w:i/>
          <w:iCs/>
          <w:sz w:val="28"/>
          <w:szCs w:val="28"/>
          <w:lang w:val="en-US"/>
        </w:rPr>
        <w:t xml:space="preserve"> Science. </w:t>
      </w:r>
      <w:r w:rsidRPr="00A572EA">
        <w:rPr>
          <w:sz w:val="28"/>
          <w:szCs w:val="28"/>
          <w:lang w:val="en-US"/>
        </w:rPr>
        <w:t xml:space="preserve">2023. Vol. 35. P. 1–6. DOI: </w:t>
      </w:r>
      <w:hyperlink r:id="rId12">
        <w:r w:rsidRPr="00A572EA">
          <w:rPr>
            <w:color w:val="4472C4"/>
            <w:sz w:val="28"/>
            <w:szCs w:val="28"/>
            <w:u w:val="single"/>
            <w:lang w:val="en-US"/>
          </w:rPr>
          <w:t>https://doi.org/10.1016/j.jksus.2023.102839</w:t>
        </w:r>
      </w:hyperlink>
    </w:p>
    <w:p w14:paraId="0541EFC5" w14:textId="77777777" w:rsidR="001B135B" w:rsidRPr="00A572EA" w:rsidRDefault="001B135B">
      <w:pPr>
        <w:spacing w:line="360" w:lineRule="auto"/>
        <w:ind w:firstLine="708"/>
        <w:jc w:val="both"/>
        <w:rPr>
          <w:sz w:val="28"/>
          <w:szCs w:val="28"/>
          <w:lang w:val="en-US"/>
        </w:rPr>
      </w:pPr>
      <w:r w:rsidRPr="00A572EA">
        <w:rPr>
          <w:sz w:val="28"/>
          <w:szCs w:val="28"/>
          <w:lang w:val="en-US"/>
        </w:rPr>
        <w:t xml:space="preserve">5. </w:t>
      </w:r>
      <w:proofErr w:type="spellStart"/>
      <w:r w:rsidRPr="00A572EA">
        <w:rPr>
          <w:sz w:val="28"/>
          <w:szCs w:val="28"/>
          <w:lang w:val="en-US"/>
        </w:rPr>
        <w:t>Wróblewska</w:t>
      </w:r>
      <w:proofErr w:type="spellEnd"/>
      <w:r w:rsidRPr="00A572EA">
        <w:rPr>
          <w:sz w:val="28"/>
          <w:szCs w:val="28"/>
          <w:lang w:val="en-US"/>
        </w:rPr>
        <w:t xml:space="preserve"> B., Kuliga A., Wnorowska K. Bioactive Dairy-Fermented Products and Phenolic Compounds: Together or Apart. </w:t>
      </w:r>
      <w:r w:rsidRPr="00764FBD">
        <w:rPr>
          <w:i/>
          <w:iCs/>
          <w:sz w:val="28"/>
          <w:szCs w:val="28"/>
          <w:lang w:val="en-US"/>
        </w:rPr>
        <w:t xml:space="preserve">Molecules. </w:t>
      </w:r>
      <w:r w:rsidRPr="00764FBD">
        <w:rPr>
          <w:sz w:val="28"/>
          <w:szCs w:val="28"/>
          <w:lang w:val="en-US"/>
        </w:rPr>
        <w:t xml:space="preserve">2023. Vol. 24 (28). </w:t>
      </w:r>
      <w:r w:rsidRPr="00A572EA">
        <w:rPr>
          <w:sz w:val="28"/>
          <w:szCs w:val="28"/>
          <w:lang w:val="en-US"/>
        </w:rPr>
        <w:t xml:space="preserve">DOI: </w:t>
      </w:r>
      <w:hyperlink r:id="rId13">
        <w:r w:rsidRPr="00A572EA">
          <w:rPr>
            <w:color w:val="4472C4"/>
            <w:sz w:val="28"/>
            <w:szCs w:val="28"/>
            <w:u w:val="single"/>
            <w:lang w:val="en-US"/>
          </w:rPr>
          <w:t>https://doi.org/10.3390/molecules28248081</w:t>
        </w:r>
      </w:hyperlink>
    </w:p>
    <w:p w14:paraId="4D980154" w14:textId="77777777" w:rsidR="001B135B" w:rsidRPr="00A572EA" w:rsidRDefault="001B135B">
      <w:pPr>
        <w:spacing w:line="360" w:lineRule="auto"/>
        <w:ind w:firstLine="708"/>
        <w:jc w:val="both"/>
        <w:rPr>
          <w:sz w:val="28"/>
          <w:szCs w:val="28"/>
          <w:lang w:val="en-US"/>
        </w:rPr>
      </w:pPr>
      <w:r w:rsidRPr="00A572EA">
        <w:rPr>
          <w:sz w:val="28"/>
          <w:szCs w:val="28"/>
          <w:lang w:val="en-US"/>
        </w:rPr>
        <w:t xml:space="preserve">6. Xiao J., Mao F., Yang F., Zhao Y., Zhang C., Yamamoto K. Interaction of dietary polyphenols with bovine milk proteins: molecular structure-affinity relationship and influencing bioactivity aspects. </w:t>
      </w:r>
      <w:r w:rsidRPr="00764FBD">
        <w:rPr>
          <w:i/>
          <w:iCs/>
          <w:sz w:val="28"/>
          <w:szCs w:val="28"/>
          <w:lang w:val="en-US"/>
        </w:rPr>
        <w:t xml:space="preserve">Molecular Nutrition &amp; Food </w:t>
      </w:r>
      <w:r w:rsidRPr="00764FBD">
        <w:rPr>
          <w:i/>
          <w:iCs/>
          <w:sz w:val="28"/>
          <w:szCs w:val="28"/>
          <w:lang w:val="en-US"/>
        </w:rPr>
        <w:lastRenderedPageBreak/>
        <w:t xml:space="preserve">Research. </w:t>
      </w:r>
      <w:r w:rsidRPr="00764FBD">
        <w:rPr>
          <w:sz w:val="28"/>
          <w:szCs w:val="28"/>
          <w:lang w:val="en-US"/>
        </w:rPr>
        <w:t xml:space="preserve">2011. Vol. 55 (11). </w:t>
      </w:r>
      <w:r w:rsidRPr="00A572EA">
        <w:rPr>
          <w:sz w:val="28"/>
          <w:szCs w:val="28"/>
          <w:lang w:val="en-US"/>
        </w:rPr>
        <w:t xml:space="preserve">P. 1637–1645. DOI: </w:t>
      </w:r>
      <w:hyperlink r:id="rId14">
        <w:r w:rsidRPr="00A572EA">
          <w:rPr>
            <w:color w:val="4472C4"/>
            <w:sz w:val="28"/>
            <w:szCs w:val="28"/>
            <w:u w:val="single"/>
            <w:lang w:val="en-US"/>
          </w:rPr>
          <w:t>https://doi.org/10.1002/mnfr.201100280</w:t>
        </w:r>
      </w:hyperlink>
    </w:p>
    <w:p w14:paraId="5B77C629" w14:textId="77777777" w:rsidR="001B135B" w:rsidRPr="00A572EA" w:rsidRDefault="001B135B">
      <w:pPr>
        <w:spacing w:line="360" w:lineRule="auto"/>
        <w:ind w:firstLine="708"/>
        <w:jc w:val="both"/>
        <w:rPr>
          <w:sz w:val="28"/>
          <w:szCs w:val="28"/>
          <w:lang w:val="en-US"/>
        </w:rPr>
      </w:pPr>
      <w:r w:rsidRPr="00A572EA">
        <w:rPr>
          <w:sz w:val="28"/>
          <w:szCs w:val="28"/>
          <w:lang w:val="en-US"/>
        </w:rPr>
        <w:t>7. Yildirim-</w:t>
      </w:r>
      <w:proofErr w:type="spellStart"/>
      <w:r w:rsidRPr="00A572EA">
        <w:rPr>
          <w:sz w:val="28"/>
          <w:szCs w:val="28"/>
          <w:lang w:val="en-US"/>
        </w:rPr>
        <w:t>Elikoglu</w:t>
      </w:r>
      <w:proofErr w:type="spellEnd"/>
      <w:r w:rsidRPr="00A572EA">
        <w:rPr>
          <w:sz w:val="28"/>
          <w:szCs w:val="28"/>
          <w:lang w:val="en-US"/>
        </w:rPr>
        <w:t xml:space="preserve"> S., Erdem Y.K. Interactions between milk proteins and polyphenols: Binding mechanisms, related changes, and the future trends in the dairy industry. </w:t>
      </w:r>
      <w:r w:rsidRPr="00764FBD">
        <w:rPr>
          <w:i/>
          <w:iCs/>
          <w:sz w:val="28"/>
          <w:szCs w:val="28"/>
          <w:lang w:val="en-US"/>
        </w:rPr>
        <w:t xml:space="preserve">Food Reviews International. </w:t>
      </w:r>
      <w:r w:rsidRPr="00764FBD">
        <w:rPr>
          <w:sz w:val="28"/>
          <w:szCs w:val="28"/>
          <w:lang w:val="en-US"/>
        </w:rPr>
        <w:t xml:space="preserve">2018. Vol. 34 (7). </w:t>
      </w:r>
      <w:r w:rsidRPr="00A572EA">
        <w:rPr>
          <w:sz w:val="28"/>
          <w:szCs w:val="28"/>
          <w:lang w:val="en-US"/>
        </w:rPr>
        <w:t xml:space="preserve">P. 665–697. DOI: </w:t>
      </w:r>
      <w:hyperlink r:id="rId15">
        <w:r w:rsidRPr="00A572EA">
          <w:rPr>
            <w:color w:val="4472C4"/>
            <w:sz w:val="28"/>
            <w:szCs w:val="28"/>
            <w:u w:val="single"/>
            <w:lang w:val="en-US"/>
          </w:rPr>
          <w:t>https://doi.org/10.1080/87559129.2017.1377225</w:t>
        </w:r>
      </w:hyperlink>
    </w:p>
    <w:p w14:paraId="1CF9FA26" w14:textId="77777777" w:rsidR="001B135B" w:rsidRPr="00A572EA" w:rsidRDefault="001B135B">
      <w:pPr>
        <w:spacing w:line="360" w:lineRule="auto"/>
        <w:ind w:firstLine="708"/>
        <w:jc w:val="both"/>
        <w:rPr>
          <w:sz w:val="28"/>
          <w:szCs w:val="28"/>
          <w:lang w:val="en-US"/>
        </w:rPr>
      </w:pPr>
      <w:r w:rsidRPr="00A572EA">
        <w:rPr>
          <w:sz w:val="28"/>
          <w:szCs w:val="28"/>
          <w:lang w:val="en-US"/>
        </w:rPr>
        <w:t xml:space="preserve">8. Zhang Z., Zhu Y., Cheng W., Hu M., Yao X., Yin Z., Liu D. Regulatory effects of sweet potato pericarp polyphenols on protein oxidation in commercial fresh milk. </w:t>
      </w:r>
      <w:r w:rsidRPr="00764FBD">
        <w:rPr>
          <w:i/>
          <w:iCs/>
          <w:sz w:val="28"/>
          <w:szCs w:val="28"/>
          <w:lang w:val="en-US"/>
        </w:rPr>
        <w:t xml:space="preserve">Journal of Dairy Science. </w:t>
      </w:r>
      <w:r w:rsidRPr="00764FBD">
        <w:rPr>
          <w:sz w:val="28"/>
          <w:szCs w:val="28"/>
          <w:lang w:val="en-US"/>
        </w:rPr>
        <w:t xml:space="preserve">2025. Vol. 108 (12). </w:t>
      </w:r>
      <w:r w:rsidRPr="00A572EA">
        <w:rPr>
          <w:sz w:val="28"/>
          <w:szCs w:val="28"/>
          <w:lang w:val="en-US"/>
        </w:rPr>
        <w:t xml:space="preserve">P. 13071–13084. DOI: </w:t>
      </w:r>
      <w:hyperlink r:id="rId16">
        <w:r w:rsidRPr="00A572EA">
          <w:rPr>
            <w:color w:val="4472C4"/>
            <w:sz w:val="28"/>
            <w:szCs w:val="28"/>
            <w:u w:val="single"/>
            <w:lang w:val="en-US"/>
          </w:rPr>
          <w:t>https://doi.org/10.3168/jds.2025-27049</w:t>
        </w:r>
      </w:hyperlink>
    </w:p>
    <w:p w14:paraId="3CFE42D2" w14:textId="77777777" w:rsidR="001B135B" w:rsidRPr="00A572EA" w:rsidRDefault="001B135B">
      <w:pPr>
        <w:spacing w:line="360" w:lineRule="auto"/>
        <w:ind w:firstLine="708"/>
        <w:jc w:val="both"/>
        <w:rPr>
          <w:sz w:val="28"/>
          <w:szCs w:val="28"/>
          <w:lang w:val="en-US"/>
        </w:rPr>
      </w:pPr>
      <w:r w:rsidRPr="00A572EA">
        <w:rPr>
          <w:sz w:val="28"/>
          <w:szCs w:val="28"/>
          <w:lang w:val="en-US"/>
        </w:rPr>
        <w:t xml:space="preserve">9. </w:t>
      </w:r>
      <w:proofErr w:type="spellStart"/>
      <w:r w:rsidRPr="00A572EA">
        <w:rPr>
          <w:sz w:val="28"/>
          <w:szCs w:val="28"/>
          <w:lang w:val="en-US"/>
        </w:rPr>
        <w:t>Zokaityte</w:t>
      </w:r>
      <w:proofErr w:type="spellEnd"/>
      <w:r w:rsidRPr="00A572EA">
        <w:rPr>
          <w:sz w:val="28"/>
          <w:szCs w:val="28"/>
          <w:lang w:val="en-US"/>
        </w:rPr>
        <w:t xml:space="preserve"> E., Lele V., </w:t>
      </w:r>
      <w:proofErr w:type="spellStart"/>
      <w:r w:rsidRPr="00A572EA">
        <w:rPr>
          <w:sz w:val="28"/>
          <w:szCs w:val="28"/>
          <w:lang w:val="en-US"/>
        </w:rPr>
        <w:t>Starkute</w:t>
      </w:r>
      <w:proofErr w:type="spellEnd"/>
      <w:r w:rsidRPr="00A572EA">
        <w:rPr>
          <w:sz w:val="28"/>
          <w:szCs w:val="28"/>
          <w:lang w:val="en-US"/>
        </w:rPr>
        <w:t xml:space="preserve"> V., </w:t>
      </w:r>
      <w:proofErr w:type="spellStart"/>
      <w:r w:rsidRPr="00A572EA">
        <w:rPr>
          <w:sz w:val="28"/>
          <w:szCs w:val="28"/>
          <w:lang w:val="en-US"/>
        </w:rPr>
        <w:t>Zavistanaviciute</w:t>
      </w:r>
      <w:proofErr w:type="spellEnd"/>
      <w:r w:rsidRPr="00A572EA">
        <w:rPr>
          <w:sz w:val="28"/>
          <w:szCs w:val="28"/>
          <w:lang w:val="en-US"/>
        </w:rPr>
        <w:t xml:space="preserve"> P., </w:t>
      </w:r>
      <w:proofErr w:type="spellStart"/>
      <w:r w:rsidRPr="00A572EA">
        <w:rPr>
          <w:sz w:val="28"/>
          <w:szCs w:val="28"/>
          <w:lang w:val="en-US"/>
        </w:rPr>
        <w:t>Ruzauskas</w:t>
      </w:r>
      <w:proofErr w:type="spellEnd"/>
      <w:r w:rsidRPr="00A572EA">
        <w:rPr>
          <w:sz w:val="28"/>
          <w:szCs w:val="28"/>
          <w:lang w:val="en-US"/>
        </w:rPr>
        <w:t xml:space="preserve"> M., </w:t>
      </w:r>
      <w:proofErr w:type="spellStart"/>
      <w:r w:rsidRPr="00A572EA">
        <w:rPr>
          <w:sz w:val="28"/>
          <w:szCs w:val="28"/>
          <w:lang w:val="en-US"/>
        </w:rPr>
        <w:t>Mozuriene</w:t>
      </w:r>
      <w:proofErr w:type="spellEnd"/>
      <w:r w:rsidRPr="00A572EA">
        <w:rPr>
          <w:sz w:val="28"/>
          <w:szCs w:val="28"/>
          <w:lang w:val="en-US"/>
        </w:rPr>
        <w:t xml:space="preserve"> E., </w:t>
      </w:r>
      <w:proofErr w:type="spellStart"/>
      <w:r w:rsidRPr="00A572EA">
        <w:rPr>
          <w:sz w:val="28"/>
          <w:szCs w:val="28"/>
          <w:lang w:val="en-US"/>
        </w:rPr>
        <w:t>Cepiene</w:t>
      </w:r>
      <w:proofErr w:type="spellEnd"/>
      <w:r w:rsidRPr="00A572EA">
        <w:rPr>
          <w:sz w:val="28"/>
          <w:szCs w:val="28"/>
          <w:lang w:val="en-US"/>
        </w:rPr>
        <w:t xml:space="preserve"> M., </w:t>
      </w:r>
      <w:proofErr w:type="spellStart"/>
      <w:r w:rsidRPr="00A572EA">
        <w:rPr>
          <w:sz w:val="28"/>
          <w:szCs w:val="28"/>
          <w:lang w:val="en-US"/>
        </w:rPr>
        <w:t>Ceplinskas</w:t>
      </w:r>
      <w:proofErr w:type="spellEnd"/>
      <w:r w:rsidRPr="00A572EA">
        <w:rPr>
          <w:sz w:val="28"/>
          <w:szCs w:val="28"/>
          <w:lang w:val="en-US"/>
        </w:rPr>
        <w:t xml:space="preserve"> V., </w:t>
      </w:r>
      <w:proofErr w:type="spellStart"/>
      <w:r w:rsidRPr="00A572EA">
        <w:rPr>
          <w:sz w:val="28"/>
          <w:szCs w:val="28"/>
          <w:lang w:val="en-US"/>
        </w:rPr>
        <w:t>Kairaityte</w:t>
      </w:r>
      <w:proofErr w:type="spellEnd"/>
      <w:r w:rsidRPr="00A572EA">
        <w:rPr>
          <w:sz w:val="28"/>
          <w:szCs w:val="28"/>
          <w:lang w:val="en-US"/>
        </w:rPr>
        <w:t xml:space="preserve"> G., </w:t>
      </w:r>
      <w:proofErr w:type="spellStart"/>
      <w:r w:rsidRPr="00A572EA">
        <w:rPr>
          <w:sz w:val="28"/>
          <w:szCs w:val="28"/>
          <w:lang w:val="en-US"/>
        </w:rPr>
        <w:t>Lingyte</w:t>
      </w:r>
      <w:proofErr w:type="spellEnd"/>
      <w:r w:rsidRPr="00A572EA">
        <w:rPr>
          <w:sz w:val="28"/>
          <w:szCs w:val="28"/>
          <w:lang w:val="en-US"/>
        </w:rPr>
        <w:t xml:space="preserve"> R., Marciulionis L., </w:t>
      </w:r>
      <w:proofErr w:type="spellStart"/>
      <w:r w:rsidRPr="00A572EA">
        <w:rPr>
          <w:sz w:val="28"/>
          <w:szCs w:val="28"/>
          <w:lang w:val="en-US"/>
        </w:rPr>
        <w:t>Monstaviciute</w:t>
      </w:r>
      <w:proofErr w:type="spellEnd"/>
      <w:r w:rsidRPr="00A572EA">
        <w:rPr>
          <w:sz w:val="28"/>
          <w:szCs w:val="28"/>
          <w:lang w:val="en-US"/>
        </w:rPr>
        <w:t xml:space="preserve"> E., </w:t>
      </w:r>
      <w:proofErr w:type="spellStart"/>
      <w:r w:rsidRPr="00A572EA">
        <w:rPr>
          <w:sz w:val="28"/>
          <w:szCs w:val="28"/>
          <w:lang w:val="en-US"/>
        </w:rPr>
        <w:t>Pikunaite</w:t>
      </w:r>
      <w:proofErr w:type="spellEnd"/>
      <w:r w:rsidRPr="00A572EA">
        <w:rPr>
          <w:sz w:val="28"/>
          <w:szCs w:val="28"/>
          <w:lang w:val="en-US"/>
        </w:rPr>
        <w:t xml:space="preserve"> M., </w:t>
      </w:r>
      <w:proofErr w:type="spellStart"/>
      <w:r w:rsidRPr="00A572EA">
        <w:rPr>
          <w:sz w:val="28"/>
          <w:szCs w:val="28"/>
          <w:lang w:val="en-US"/>
        </w:rPr>
        <w:t>Smigelskyte</w:t>
      </w:r>
      <w:proofErr w:type="spellEnd"/>
      <w:r w:rsidRPr="00A572EA">
        <w:rPr>
          <w:sz w:val="28"/>
          <w:szCs w:val="28"/>
          <w:lang w:val="en-US"/>
        </w:rPr>
        <w:t xml:space="preserve"> M., </w:t>
      </w:r>
      <w:proofErr w:type="spellStart"/>
      <w:r w:rsidRPr="00A572EA">
        <w:rPr>
          <w:sz w:val="28"/>
          <w:szCs w:val="28"/>
          <w:lang w:val="en-US"/>
        </w:rPr>
        <w:t>Vyzaite</w:t>
      </w:r>
      <w:proofErr w:type="spellEnd"/>
      <w:r w:rsidRPr="00A572EA">
        <w:rPr>
          <w:sz w:val="28"/>
          <w:szCs w:val="28"/>
          <w:lang w:val="en-US"/>
        </w:rPr>
        <w:t xml:space="preserve"> E., Zilinskaite L., </w:t>
      </w:r>
      <w:proofErr w:type="spellStart"/>
      <w:r w:rsidRPr="00A572EA">
        <w:rPr>
          <w:sz w:val="28"/>
          <w:szCs w:val="28"/>
          <w:lang w:val="en-US"/>
        </w:rPr>
        <w:t>Ruibys</w:t>
      </w:r>
      <w:proofErr w:type="spellEnd"/>
      <w:r w:rsidRPr="00A572EA">
        <w:rPr>
          <w:sz w:val="28"/>
          <w:szCs w:val="28"/>
          <w:lang w:val="en-US"/>
        </w:rPr>
        <w:t xml:space="preserve"> R., </w:t>
      </w:r>
      <w:proofErr w:type="spellStart"/>
      <w:r w:rsidRPr="00A572EA">
        <w:rPr>
          <w:sz w:val="28"/>
          <w:szCs w:val="28"/>
          <w:lang w:val="en-US"/>
        </w:rPr>
        <w:t>Bartkiene</w:t>
      </w:r>
      <w:proofErr w:type="spellEnd"/>
      <w:r w:rsidRPr="00A572EA">
        <w:rPr>
          <w:sz w:val="28"/>
          <w:szCs w:val="28"/>
          <w:lang w:val="en-US"/>
        </w:rPr>
        <w:t xml:space="preserve"> E. Antimicrobial potential of beverages preparation based on fermented milk permeate and berries/vegetables. </w:t>
      </w:r>
      <w:r w:rsidRPr="00764FBD">
        <w:rPr>
          <w:i/>
          <w:iCs/>
          <w:sz w:val="28"/>
          <w:szCs w:val="28"/>
          <w:lang w:val="en-US"/>
        </w:rPr>
        <w:t>Beverages.</w:t>
      </w:r>
      <w:r w:rsidRPr="00764FBD">
        <w:rPr>
          <w:sz w:val="28"/>
          <w:szCs w:val="28"/>
          <w:lang w:val="en-US"/>
        </w:rPr>
        <w:t xml:space="preserve"> 2020. Vol. 6 (4). </w:t>
      </w:r>
      <w:r w:rsidRPr="00A572EA">
        <w:rPr>
          <w:sz w:val="28"/>
          <w:szCs w:val="28"/>
          <w:lang w:val="en-US"/>
        </w:rPr>
        <w:t xml:space="preserve">DOI: </w:t>
      </w:r>
      <w:hyperlink r:id="rId17">
        <w:r w:rsidRPr="00A572EA">
          <w:rPr>
            <w:color w:val="4472C4"/>
            <w:sz w:val="28"/>
            <w:szCs w:val="28"/>
            <w:u w:val="single"/>
            <w:lang w:val="en-US"/>
          </w:rPr>
          <w:t>https://doi.org/10.3390/beverages6040065</w:t>
        </w:r>
      </w:hyperlink>
    </w:p>
    <w:p w14:paraId="015642EB" w14:textId="77777777" w:rsidR="001B135B" w:rsidRPr="00A572EA" w:rsidRDefault="001B135B">
      <w:pPr>
        <w:spacing w:line="360" w:lineRule="auto"/>
        <w:ind w:firstLine="708"/>
        <w:jc w:val="both"/>
        <w:rPr>
          <w:sz w:val="28"/>
          <w:szCs w:val="28"/>
          <w:lang w:val="en-US"/>
        </w:rPr>
      </w:pPr>
    </w:p>
    <w:p w14:paraId="6551CF91" w14:textId="77777777" w:rsidR="001B135B" w:rsidRPr="00A572EA" w:rsidRDefault="001B135B">
      <w:pPr>
        <w:spacing w:line="360" w:lineRule="auto"/>
        <w:jc w:val="center"/>
        <w:rPr>
          <w:sz w:val="28"/>
          <w:szCs w:val="28"/>
          <w:lang w:val="en-US"/>
        </w:rPr>
      </w:pPr>
      <w:r w:rsidRPr="00A572EA">
        <w:rPr>
          <w:b/>
          <w:bCs/>
          <w:sz w:val="28"/>
          <w:szCs w:val="28"/>
          <w:lang w:val="en-US"/>
        </w:rPr>
        <w:t>REFERENCES:</w:t>
      </w:r>
    </w:p>
    <w:p w14:paraId="0E94CF3D" w14:textId="77777777" w:rsidR="001B135B" w:rsidRPr="00A572EA" w:rsidRDefault="001B135B">
      <w:pPr>
        <w:spacing w:line="360" w:lineRule="auto"/>
        <w:ind w:firstLine="708"/>
        <w:jc w:val="both"/>
        <w:rPr>
          <w:sz w:val="28"/>
          <w:szCs w:val="28"/>
          <w:lang w:val="en-US"/>
        </w:rPr>
      </w:pPr>
      <w:r w:rsidRPr="00A572EA">
        <w:rPr>
          <w:sz w:val="28"/>
          <w:szCs w:val="28"/>
          <w:lang w:val="en-US"/>
        </w:rPr>
        <w:t xml:space="preserve">1. Rezvykh, N. I., &amp; Hladun, V. V. (2024). Analiz </w:t>
      </w:r>
      <w:proofErr w:type="spellStart"/>
      <w:r w:rsidRPr="00A572EA">
        <w:rPr>
          <w:sz w:val="28"/>
          <w:szCs w:val="28"/>
          <w:lang w:val="en-US"/>
        </w:rPr>
        <w:t>suchasnykh</w:t>
      </w:r>
      <w:proofErr w:type="spellEnd"/>
      <w:r w:rsidRPr="00A572EA">
        <w:rPr>
          <w:sz w:val="28"/>
          <w:szCs w:val="28"/>
          <w:lang w:val="en-US"/>
        </w:rPr>
        <w:t xml:space="preserve"> </w:t>
      </w:r>
      <w:proofErr w:type="spellStart"/>
      <w:r w:rsidRPr="00A572EA">
        <w:rPr>
          <w:sz w:val="28"/>
          <w:szCs w:val="28"/>
          <w:lang w:val="en-US"/>
        </w:rPr>
        <w:t>tekhnolohiy</w:t>
      </w:r>
      <w:proofErr w:type="spellEnd"/>
      <w:r w:rsidRPr="00A572EA">
        <w:rPr>
          <w:sz w:val="28"/>
          <w:szCs w:val="28"/>
          <w:lang w:val="en-US"/>
        </w:rPr>
        <w:t xml:space="preserve"> </w:t>
      </w:r>
      <w:proofErr w:type="spellStart"/>
      <w:r w:rsidRPr="00A572EA">
        <w:rPr>
          <w:sz w:val="28"/>
          <w:szCs w:val="28"/>
          <w:lang w:val="en-US"/>
        </w:rPr>
        <w:t>vyrobnytstva</w:t>
      </w:r>
      <w:proofErr w:type="spellEnd"/>
      <w:r w:rsidRPr="00A572EA">
        <w:rPr>
          <w:sz w:val="28"/>
          <w:szCs w:val="28"/>
          <w:lang w:val="en-US"/>
        </w:rPr>
        <w:t xml:space="preserve"> </w:t>
      </w:r>
      <w:proofErr w:type="spellStart"/>
      <w:r w:rsidRPr="00A572EA">
        <w:rPr>
          <w:sz w:val="28"/>
          <w:szCs w:val="28"/>
          <w:lang w:val="en-US"/>
        </w:rPr>
        <w:t>kyslomolochnykh</w:t>
      </w:r>
      <w:proofErr w:type="spellEnd"/>
      <w:r w:rsidRPr="00A572EA">
        <w:rPr>
          <w:sz w:val="28"/>
          <w:szCs w:val="28"/>
          <w:lang w:val="en-US"/>
        </w:rPr>
        <w:t xml:space="preserve"> </w:t>
      </w:r>
      <w:proofErr w:type="spellStart"/>
      <w:r w:rsidRPr="00A572EA">
        <w:rPr>
          <w:sz w:val="28"/>
          <w:szCs w:val="28"/>
          <w:lang w:val="en-US"/>
        </w:rPr>
        <w:t>funktsionalnykh</w:t>
      </w:r>
      <w:proofErr w:type="spellEnd"/>
      <w:r w:rsidRPr="00A572EA">
        <w:rPr>
          <w:sz w:val="28"/>
          <w:szCs w:val="28"/>
          <w:lang w:val="en-US"/>
        </w:rPr>
        <w:t xml:space="preserve"> </w:t>
      </w:r>
      <w:proofErr w:type="spellStart"/>
      <w:r w:rsidRPr="00A572EA">
        <w:rPr>
          <w:sz w:val="28"/>
          <w:szCs w:val="28"/>
          <w:lang w:val="en-US"/>
        </w:rPr>
        <w:t>produktiv</w:t>
      </w:r>
      <w:proofErr w:type="spellEnd"/>
      <w:r w:rsidRPr="00A572EA">
        <w:rPr>
          <w:sz w:val="28"/>
          <w:szCs w:val="28"/>
          <w:lang w:val="en-US"/>
        </w:rPr>
        <w:t xml:space="preserve"> [Analysis of modern technologies for production of functional fermented milk products]. </w:t>
      </w:r>
      <w:proofErr w:type="spellStart"/>
      <w:r w:rsidRPr="00A572EA">
        <w:rPr>
          <w:sz w:val="28"/>
          <w:szCs w:val="28"/>
          <w:lang w:val="en-US"/>
        </w:rPr>
        <w:t>Tavriyskyi</w:t>
      </w:r>
      <w:proofErr w:type="spellEnd"/>
      <w:r w:rsidRPr="00A572EA">
        <w:rPr>
          <w:sz w:val="28"/>
          <w:szCs w:val="28"/>
          <w:lang w:val="en-US"/>
        </w:rPr>
        <w:t xml:space="preserve"> </w:t>
      </w:r>
      <w:proofErr w:type="spellStart"/>
      <w:r w:rsidRPr="00A572EA">
        <w:rPr>
          <w:sz w:val="28"/>
          <w:szCs w:val="28"/>
          <w:lang w:val="en-US"/>
        </w:rPr>
        <w:t>naukovyi</w:t>
      </w:r>
      <w:proofErr w:type="spellEnd"/>
      <w:r w:rsidRPr="00A572EA">
        <w:rPr>
          <w:sz w:val="28"/>
          <w:szCs w:val="28"/>
          <w:lang w:val="en-US"/>
        </w:rPr>
        <w:t xml:space="preserve"> </w:t>
      </w:r>
      <w:proofErr w:type="spellStart"/>
      <w:r w:rsidRPr="00A572EA">
        <w:rPr>
          <w:sz w:val="28"/>
          <w:szCs w:val="28"/>
          <w:lang w:val="en-US"/>
        </w:rPr>
        <w:t>visnyk</w:t>
      </w:r>
      <w:proofErr w:type="spellEnd"/>
      <w:r w:rsidRPr="00A572EA">
        <w:rPr>
          <w:sz w:val="28"/>
          <w:szCs w:val="28"/>
          <w:lang w:val="en-US"/>
        </w:rPr>
        <w:t xml:space="preserve">. Seriya: </w:t>
      </w:r>
      <w:proofErr w:type="spellStart"/>
      <w:r w:rsidRPr="00A572EA">
        <w:rPr>
          <w:sz w:val="28"/>
          <w:szCs w:val="28"/>
          <w:lang w:val="en-US"/>
        </w:rPr>
        <w:t>Tekhnichni</w:t>
      </w:r>
      <w:proofErr w:type="spellEnd"/>
      <w:r w:rsidRPr="00A572EA">
        <w:rPr>
          <w:sz w:val="28"/>
          <w:szCs w:val="28"/>
          <w:lang w:val="en-US"/>
        </w:rPr>
        <w:t xml:space="preserve"> </w:t>
      </w:r>
      <w:proofErr w:type="spellStart"/>
      <w:r w:rsidRPr="00A572EA">
        <w:rPr>
          <w:sz w:val="28"/>
          <w:szCs w:val="28"/>
          <w:lang w:val="en-US"/>
        </w:rPr>
        <w:t>nauky</w:t>
      </w:r>
      <w:proofErr w:type="spellEnd"/>
      <w:r w:rsidRPr="00A572EA">
        <w:rPr>
          <w:sz w:val="28"/>
          <w:szCs w:val="28"/>
          <w:lang w:val="en-US"/>
        </w:rPr>
        <w:t xml:space="preserve">, (5), 148–153. </w:t>
      </w:r>
      <w:hyperlink r:id="rId18">
        <w:r w:rsidRPr="00A572EA">
          <w:rPr>
            <w:color w:val="1155CC"/>
            <w:sz w:val="28"/>
            <w:szCs w:val="28"/>
            <w:u w:val="single"/>
            <w:lang w:val="en-US"/>
          </w:rPr>
          <w:t>https://doi.org/10.32782/tnv-tech.2023.5.17</w:t>
        </w:r>
      </w:hyperlink>
      <w:r w:rsidRPr="00A572EA">
        <w:rPr>
          <w:sz w:val="28"/>
          <w:szCs w:val="28"/>
          <w:lang w:val="en-US"/>
        </w:rPr>
        <w:t xml:space="preserve">  [in Ukraine].</w:t>
      </w:r>
    </w:p>
    <w:p w14:paraId="7DDF02C4" w14:textId="77777777" w:rsidR="001B135B" w:rsidRPr="00A572EA" w:rsidRDefault="001B135B">
      <w:pPr>
        <w:spacing w:line="360" w:lineRule="auto"/>
        <w:ind w:firstLine="708"/>
        <w:jc w:val="both"/>
        <w:rPr>
          <w:sz w:val="28"/>
          <w:szCs w:val="28"/>
          <w:lang w:val="en-US"/>
        </w:rPr>
      </w:pPr>
      <w:r w:rsidRPr="00A572EA">
        <w:rPr>
          <w:sz w:val="28"/>
          <w:szCs w:val="28"/>
          <w:lang w:val="en-US"/>
        </w:rPr>
        <w:t xml:space="preserve">2. Lamothe, S., </w:t>
      </w:r>
      <w:proofErr w:type="spellStart"/>
      <w:r w:rsidRPr="00A572EA">
        <w:rPr>
          <w:sz w:val="28"/>
          <w:szCs w:val="28"/>
          <w:lang w:val="en-US"/>
        </w:rPr>
        <w:t>Guérette</w:t>
      </w:r>
      <w:proofErr w:type="spellEnd"/>
      <w:r w:rsidRPr="00A572EA">
        <w:rPr>
          <w:sz w:val="28"/>
          <w:szCs w:val="28"/>
          <w:lang w:val="en-US"/>
        </w:rPr>
        <w:t xml:space="preserve">, C., Dion, F., Sabik, H., &amp; Britten, M. (2019). Antioxidant activity of milk and polyphenol-rich beverages during simulated gastrointestinal digestion of linseed oil emulsions. Food Research International, 122, 149–156. </w:t>
      </w:r>
      <w:hyperlink r:id="rId19">
        <w:r w:rsidRPr="00A572EA">
          <w:rPr>
            <w:color w:val="1155CC"/>
            <w:sz w:val="28"/>
            <w:szCs w:val="28"/>
            <w:u w:val="single"/>
            <w:lang w:val="en-US"/>
          </w:rPr>
          <w:t>https://doi.org/10.1016/j.foodres.2019.03.068</w:t>
        </w:r>
      </w:hyperlink>
      <w:r w:rsidRPr="00A572EA">
        <w:rPr>
          <w:sz w:val="28"/>
          <w:szCs w:val="28"/>
          <w:lang w:val="en-US"/>
        </w:rPr>
        <w:t xml:space="preserve"> [in Canada].</w:t>
      </w:r>
    </w:p>
    <w:p w14:paraId="6F7A0E77" w14:textId="77777777" w:rsidR="001B135B" w:rsidRPr="00764FBD" w:rsidRDefault="001B135B">
      <w:pPr>
        <w:spacing w:line="360" w:lineRule="auto"/>
        <w:ind w:firstLine="708"/>
        <w:jc w:val="both"/>
        <w:rPr>
          <w:sz w:val="28"/>
          <w:szCs w:val="28"/>
          <w:lang w:val="en-US"/>
        </w:rPr>
      </w:pPr>
      <w:r w:rsidRPr="00A572EA">
        <w:rPr>
          <w:sz w:val="28"/>
          <w:szCs w:val="28"/>
          <w:lang w:val="en-US"/>
        </w:rPr>
        <w:lastRenderedPageBreak/>
        <w:t xml:space="preserve">3. Pandey, P., Grover, K., Dhillon, T. S., Kaur, A., &amp; Javed, M. (2021). Evaluation of polyphenols enriched dairy products developed by incorporating black carrot (Daucus carota L.) concentrate. </w:t>
      </w:r>
      <w:proofErr w:type="spellStart"/>
      <w:r w:rsidRPr="00764FBD">
        <w:rPr>
          <w:sz w:val="28"/>
          <w:szCs w:val="28"/>
          <w:lang w:val="en-US"/>
        </w:rPr>
        <w:t>Heliyon</w:t>
      </w:r>
      <w:proofErr w:type="spellEnd"/>
      <w:r w:rsidRPr="00764FBD">
        <w:rPr>
          <w:sz w:val="28"/>
          <w:szCs w:val="28"/>
          <w:lang w:val="en-US"/>
        </w:rPr>
        <w:t xml:space="preserve">, 7(5), 1–9. </w:t>
      </w:r>
      <w:hyperlink r:id="rId20">
        <w:r w:rsidRPr="00764FBD">
          <w:rPr>
            <w:color w:val="1155CC"/>
            <w:sz w:val="28"/>
            <w:szCs w:val="28"/>
            <w:u w:val="single"/>
            <w:lang w:val="en-US"/>
          </w:rPr>
          <w:t>https://doi.org/10.1016/j.heliyon.2021.e06880</w:t>
        </w:r>
      </w:hyperlink>
      <w:r w:rsidRPr="00764FBD">
        <w:rPr>
          <w:sz w:val="28"/>
          <w:szCs w:val="28"/>
          <w:lang w:val="en-US"/>
        </w:rPr>
        <w:t xml:space="preserve">  [in India].</w:t>
      </w:r>
    </w:p>
    <w:p w14:paraId="3889CF69" w14:textId="77777777" w:rsidR="001B135B" w:rsidRPr="00A572EA" w:rsidRDefault="001B135B">
      <w:pPr>
        <w:spacing w:line="360" w:lineRule="auto"/>
        <w:ind w:firstLine="708"/>
        <w:jc w:val="both"/>
        <w:rPr>
          <w:sz w:val="28"/>
          <w:szCs w:val="28"/>
          <w:lang w:val="en-US"/>
        </w:rPr>
      </w:pPr>
      <w:r w:rsidRPr="00764FBD">
        <w:rPr>
          <w:sz w:val="28"/>
          <w:szCs w:val="28"/>
          <w:lang w:val="en-US"/>
        </w:rPr>
        <w:t xml:space="preserve">4. Sik, B., Buzás, H., Kapcsándi, V., Lakatos, E., </w:t>
      </w:r>
      <w:proofErr w:type="spellStart"/>
      <w:r w:rsidRPr="00764FBD">
        <w:rPr>
          <w:sz w:val="28"/>
          <w:szCs w:val="28"/>
          <w:lang w:val="en-US"/>
        </w:rPr>
        <w:t>Darócz</w:t>
      </w:r>
      <w:proofErr w:type="spellEnd"/>
      <w:r w:rsidRPr="00764FBD">
        <w:rPr>
          <w:sz w:val="28"/>
          <w:szCs w:val="28"/>
          <w:lang w:val="en-US"/>
        </w:rPr>
        <w:t xml:space="preserve">, F., &amp; Székelyhidi, R. (2023). </w:t>
      </w:r>
      <w:r w:rsidRPr="00A572EA">
        <w:rPr>
          <w:sz w:val="28"/>
          <w:szCs w:val="28"/>
          <w:lang w:val="en-US"/>
        </w:rPr>
        <w:t xml:space="preserve">Antioxidant and polyphenol content of different milk and dairy products. Journal of King Saud University - Science, 35, 1–6. </w:t>
      </w:r>
      <w:hyperlink r:id="rId21">
        <w:r w:rsidRPr="00A572EA">
          <w:rPr>
            <w:color w:val="1155CC"/>
            <w:sz w:val="28"/>
            <w:szCs w:val="28"/>
            <w:u w:val="single"/>
            <w:lang w:val="en-US"/>
          </w:rPr>
          <w:t>https://doi.org/10.1016/j.jksus.2023.102839⁠</w:t>
        </w:r>
      </w:hyperlink>
      <w:r w:rsidRPr="00A572EA">
        <w:rPr>
          <w:sz w:val="28"/>
          <w:szCs w:val="28"/>
          <w:lang w:val="en-US"/>
        </w:rPr>
        <w:t xml:space="preserve">  [in Hungary].</w:t>
      </w:r>
    </w:p>
    <w:p w14:paraId="19E6C371" w14:textId="77777777" w:rsidR="001B135B" w:rsidRPr="00A572EA" w:rsidRDefault="001B135B">
      <w:pPr>
        <w:spacing w:line="360" w:lineRule="auto"/>
        <w:ind w:firstLine="708"/>
        <w:jc w:val="both"/>
        <w:rPr>
          <w:sz w:val="28"/>
          <w:szCs w:val="28"/>
          <w:lang w:val="en-US"/>
        </w:rPr>
      </w:pPr>
      <w:r w:rsidRPr="00A572EA">
        <w:rPr>
          <w:sz w:val="28"/>
          <w:szCs w:val="28"/>
          <w:lang w:val="en-US"/>
        </w:rPr>
        <w:t xml:space="preserve">5. </w:t>
      </w:r>
      <w:proofErr w:type="spellStart"/>
      <w:r w:rsidRPr="00A572EA">
        <w:rPr>
          <w:sz w:val="28"/>
          <w:szCs w:val="28"/>
          <w:lang w:val="en-US"/>
        </w:rPr>
        <w:t>Wróblewska</w:t>
      </w:r>
      <w:proofErr w:type="spellEnd"/>
      <w:r w:rsidRPr="00A572EA">
        <w:rPr>
          <w:sz w:val="28"/>
          <w:szCs w:val="28"/>
          <w:lang w:val="en-US"/>
        </w:rPr>
        <w:t xml:space="preserve">, B., Kuliga, A., &amp; Wnorowska, K. (2023). Bioactive dairy-fermented products and phenolic compounds: Together or apart. Molecules, 28(24). </w:t>
      </w:r>
      <w:hyperlink r:id="rId22">
        <w:r w:rsidRPr="00A572EA">
          <w:rPr>
            <w:color w:val="1155CC"/>
            <w:sz w:val="28"/>
            <w:szCs w:val="28"/>
            <w:u w:val="single"/>
            <w:lang w:val="en-US"/>
          </w:rPr>
          <w:t>https://doi.org/10.3390/molecules28248081⁠</w:t>
        </w:r>
      </w:hyperlink>
      <w:r w:rsidRPr="00A572EA">
        <w:rPr>
          <w:sz w:val="28"/>
          <w:szCs w:val="28"/>
          <w:lang w:val="en-US"/>
        </w:rPr>
        <w:t xml:space="preserve">  [in Poland].</w:t>
      </w:r>
    </w:p>
    <w:p w14:paraId="44E486CA" w14:textId="77777777" w:rsidR="001B135B" w:rsidRPr="00A572EA" w:rsidRDefault="001B135B">
      <w:pPr>
        <w:spacing w:line="360" w:lineRule="auto"/>
        <w:ind w:firstLine="708"/>
        <w:jc w:val="both"/>
        <w:rPr>
          <w:sz w:val="28"/>
          <w:szCs w:val="28"/>
          <w:lang w:val="en-US"/>
        </w:rPr>
      </w:pPr>
      <w:r w:rsidRPr="00A572EA">
        <w:rPr>
          <w:sz w:val="28"/>
          <w:szCs w:val="28"/>
          <w:lang w:val="en-US"/>
        </w:rPr>
        <w:t xml:space="preserve">6  Xiao, J., Mao, F., Yang, F., Zhao, Y., Zhang, C., &amp; Yamamoto, K. (2011). Interaction of dietary polyphenols with bovine milk proteins: Molecular structure–affinity relationship and influencing bioactivity aspects. Molecular Nutrition &amp; Food Research, 55(11), 1637–1645. </w:t>
      </w:r>
      <w:hyperlink r:id="rId23">
        <w:r w:rsidRPr="00A572EA">
          <w:rPr>
            <w:color w:val="1155CC"/>
            <w:sz w:val="28"/>
            <w:szCs w:val="28"/>
            <w:u w:val="single"/>
            <w:lang w:val="en-US"/>
          </w:rPr>
          <w:t>https://doi.org/10.1002/mnfr.201100280⁠</w:t>
        </w:r>
      </w:hyperlink>
      <w:r w:rsidRPr="00A572EA">
        <w:rPr>
          <w:sz w:val="28"/>
          <w:szCs w:val="28"/>
          <w:lang w:val="en-US"/>
        </w:rPr>
        <w:t xml:space="preserve">  [in China/Japan].</w:t>
      </w:r>
    </w:p>
    <w:p w14:paraId="0E13CAD4" w14:textId="77777777" w:rsidR="001B135B" w:rsidRPr="00A572EA" w:rsidRDefault="001B135B">
      <w:pPr>
        <w:spacing w:line="360" w:lineRule="auto"/>
        <w:ind w:firstLine="708"/>
        <w:jc w:val="both"/>
        <w:rPr>
          <w:sz w:val="28"/>
          <w:szCs w:val="28"/>
          <w:lang w:val="en-US"/>
        </w:rPr>
      </w:pPr>
      <w:r w:rsidRPr="00A572EA">
        <w:rPr>
          <w:sz w:val="28"/>
          <w:szCs w:val="28"/>
          <w:lang w:val="en-US"/>
        </w:rPr>
        <w:t>7. Yildirim-</w:t>
      </w:r>
      <w:proofErr w:type="spellStart"/>
      <w:r w:rsidRPr="00A572EA">
        <w:rPr>
          <w:sz w:val="28"/>
          <w:szCs w:val="28"/>
          <w:lang w:val="en-US"/>
        </w:rPr>
        <w:t>Elikoglu</w:t>
      </w:r>
      <w:proofErr w:type="spellEnd"/>
      <w:r w:rsidRPr="00A572EA">
        <w:rPr>
          <w:sz w:val="28"/>
          <w:szCs w:val="28"/>
          <w:lang w:val="en-US"/>
        </w:rPr>
        <w:t xml:space="preserve">, S., &amp; Erdem, Y. K. (2018). Interactions between milk proteins and polyphenols: Binding mechanisms, related changes, and the future trends in the dairy industry. Food Reviews International, 34(7), 665–697. </w:t>
      </w:r>
      <w:hyperlink r:id="rId24">
        <w:r w:rsidRPr="00A572EA">
          <w:rPr>
            <w:color w:val="1155CC"/>
            <w:sz w:val="28"/>
            <w:szCs w:val="28"/>
            <w:u w:val="single"/>
            <w:lang w:val="en-US"/>
          </w:rPr>
          <w:t>https://doi.org/10.1080/87559129.2017.1377225⁠</w:t>
        </w:r>
      </w:hyperlink>
      <w:r w:rsidRPr="00A572EA">
        <w:rPr>
          <w:sz w:val="28"/>
          <w:szCs w:val="28"/>
          <w:lang w:val="en-US"/>
        </w:rPr>
        <w:t xml:space="preserve">  [in Turkey].</w:t>
      </w:r>
    </w:p>
    <w:p w14:paraId="2858D985" w14:textId="77777777" w:rsidR="001B135B" w:rsidRPr="00A572EA" w:rsidRDefault="001B135B">
      <w:pPr>
        <w:spacing w:line="360" w:lineRule="auto"/>
        <w:ind w:firstLine="708"/>
        <w:jc w:val="both"/>
        <w:rPr>
          <w:sz w:val="28"/>
          <w:szCs w:val="28"/>
          <w:lang w:val="en-US"/>
        </w:rPr>
      </w:pPr>
      <w:r w:rsidRPr="00A572EA">
        <w:rPr>
          <w:sz w:val="28"/>
          <w:szCs w:val="28"/>
          <w:lang w:val="en-US"/>
        </w:rPr>
        <w:t xml:space="preserve">8. Zhang, Z., Zhu, Y., Cheng, W., Hu, M., Yao, X., Yin, Z., &amp; Liu, D. (2025). Regulatory effects of sweet potato pericarp polyphenols on protein oxidation in commercial fresh milk. Journal of Dairy Science, 108(12), 13071–13084. </w:t>
      </w:r>
      <w:hyperlink r:id="rId25">
        <w:r w:rsidRPr="00A572EA">
          <w:rPr>
            <w:color w:val="1155CC"/>
            <w:sz w:val="28"/>
            <w:szCs w:val="28"/>
            <w:u w:val="single"/>
            <w:lang w:val="en-US"/>
          </w:rPr>
          <w:t>https://doi.org/10.3168/jds.2025-27049⁠</w:t>
        </w:r>
      </w:hyperlink>
      <w:r w:rsidRPr="00A572EA">
        <w:rPr>
          <w:sz w:val="28"/>
          <w:szCs w:val="28"/>
          <w:lang w:val="en-US"/>
        </w:rPr>
        <w:t xml:space="preserve">  [in China].</w:t>
      </w:r>
    </w:p>
    <w:p w14:paraId="739D8720" w14:textId="77777777" w:rsidR="001B135B" w:rsidRDefault="001B135B">
      <w:pPr>
        <w:spacing w:line="360" w:lineRule="auto"/>
        <w:ind w:firstLine="708"/>
        <w:jc w:val="both"/>
        <w:rPr>
          <w:sz w:val="28"/>
          <w:szCs w:val="28"/>
        </w:rPr>
      </w:pPr>
      <w:r w:rsidRPr="00A572EA">
        <w:rPr>
          <w:sz w:val="28"/>
          <w:szCs w:val="28"/>
          <w:lang w:val="en-US"/>
        </w:rPr>
        <w:t xml:space="preserve">9. </w:t>
      </w:r>
      <w:proofErr w:type="spellStart"/>
      <w:r w:rsidRPr="00A572EA">
        <w:rPr>
          <w:sz w:val="28"/>
          <w:szCs w:val="28"/>
          <w:lang w:val="en-US"/>
        </w:rPr>
        <w:t>Zokaityte</w:t>
      </w:r>
      <w:proofErr w:type="spellEnd"/>
      <w:r w:rsidRPr="00A572EA">
        <w:rPr>
          <w:sz w:val="28"/>
          <w:szCs w:val="28"/>
          <w:lang w:val="en-US"/>
        </w:rPr>
        <w:t xml:space="preserve">, E., Lele, V., </w:t>
      </w:r>
      <w:proofErr w:type="spellStart"/>
      <w:r w:rsidRPr="00A572EA">
        <w:rPr>
          <w:sz w:val="28"/>
          <w:szCs w:val="28"/>
          <w:lang w:val="en-US"/>
        </w:rPr>
        <w:t>Starkute</w:t>
      </w:r>
      <w:proofErr w:type="spellEnd"/>
      <w:r w:rsidRPr="00A572EA">
        <w:rPr>
          <w:sz w:val="28"/>
          <w:szCs w:val="28"/>
          <w:lang w:val="en-US"/>
        </w:rPr>
        <w:t xml:space="preserve">, V., </w:t>
      </w:r>
      <w:proofErr w:type="spellStart"/>
      <w:r w:rsidRPr="00A572EA">
        <w:rPr>
          <w:sz w:val="28"/>
          <w:szCs w:val="28"/>
          <w:lang w:val="en-US"/>
        </w:rPr>
        <w:t>Zavistanaviciute</w:t>
      </w:r>
      <w:proofErr w:type="spellEnd"/>
      <w:r w:rsidRPr="00A572EA">
        <w:rPr>
          <w:sz w:val="28"/>
          <w:szCs w:val="28"/>
          <w:lang w:val="en-US"/>
        </w:rPr>
        <w:t xml:space="preserve">, P., </w:t>
      </w:r>
      <w:proofErr w:type="spellStart"/>
      <w:r w:rsidRPr="00A572EA">
        <w:rPr>
          <w:sz w:val="28"/>
          <w:szCs w:val="28"/>
          <w:lang w:val="en-US"/>
        </w:rPr>
        <w:t>Ruzauskas</w:t>
      </w:r>
      <w:proofErr w:type="spellEnd"/>
      <w:r w:rsidRPr="00A572EA">
        <w:rPr>
          <w:sz w:val="28"/>
          <w:szCs w:val="28"/>
          <w:lang w:val="en-US"/>
        </w:rPr>
        <w:t xml:space="preserve">, M., </w:t>
      </w:r>
      <w:proofErr w:type="spellStart"/>
      <w:r w:rsidRPr="00A572EA">
        <w:rPr>
          <w:sz w:val="28"/>
          <w:szCs w:val="28"/>
          <w:lang w:val="en-US"/>
        </w:rPr>
        <w:t>Mozuriene</w:t>
      </w:r>
      <w:proofErr w:type="spellEnd"/>
      <w:r w:rsidRPr="00A572EA">
        <w:rPr>
          <w:sz w:val="28"/>
          <w:szCs w:val="28"/>
          <w:lang w:val="en-US"/>
        </w:rPr>
        <w:t xml:space="preserve">, E., </w:t>
      </w:r>
      <w:proofErr w:type="spellStart"/>
      <w:r w:rsidRPr="00A572EA">
        <w:rPr>
          <w:sz w:val="28"/>
          <w:szCs w:val="28"/>
          <w:lang w:val="en-US"/>
        </w:rPr>
        <w:t>Cepiene</w:t>
      </w:r>
      <w:proofErr w:type="spellEnd"/>
      <w:r w:rsidRPr="00A572EA">
        <w:rPr>
          <w:sz w:val="28"/>
          <w:szCs w:val="28"/>
          <w:lang w:val="en-US"/>
        </w:rPr>
        <w:t xml:space="preserve">, M., </w:t>
      </w:r>
      <w:proofErr w:type="spellStart"/>
      <w:r w:rsidRPr="00A572EA">
        <w:rPr>
          <w:sz w:val="28"/>
          <w:szCs w:val="28"/>
          <w:lang w:val="en-US"/>
        </w:rPr>
        <w:t>Ceplinskas</w:t>
      </w:r>
      <w:proofErr w:type="spellEnd"/>
      <w:r w:rsidRPr="00A572EA">
        <w:rPr>
          <w:sz w:val="28"/>
          <w:szCs w:val="28"/>
          <w:lang w:val="en-US"/>
        </w:rPr>
        <w:t xml:space="preserve">, V., </w:t>
      </w:r>
      <w:proofErr w:type="spellStart"/>
      <w:r w:rsidRPr="00A572EA">
        <w:rPr>
          <w:sz w:val="28"/>
          <w:szCs w:val="28"/>
          <w:lang w:val="en-US"/>
        </w:rPr>
        <w:t>Kairaityte</w:t>
      </w:r>
      <w:proofErr w:type="spellEnd"/>
      <w:r w:rsidRPr="00A572EA">
        <w:rPr>
          <w:sz w:val="28"/>
          <w:szCs w:val="28"/>
          <w:lang w:val="en-US"/>
        </w:rPr>
        <w:t xml:space="preserve">, G., </w:t>
      </w:r>
      <w:proofErr w:type="spellStart"/>
      <w:r w:rsidRPr="00A572EA">
        <w:rPr>
          <w:sz w:val="28"/>
          <w:szCs w:val="28"/>
          <w:lang w:val="en-US"/>
        </w:rPr>
        <w:t>Lingyte</w:t>
      </w:r>
      <w:proofErr w:type="spellEnd"/>
      <w:r w:rsidRPr="00A572EA">
        <w:rPr>
          <w:sz w:val="28"/>
          <w:szCs w:val="28"/>
          <w:lang w:val="en-US"/>
        </w:rPr>
        <w:t xml:space="preserve">, R., Marciulionis, L., </w:t>
      </w:r>
      <w:proofErr w:type="spellStart"/>
      <w:r w:rsidRPr="00A572EA">
        <w:rPr>
          <w:sz w:val="28"/>
          <w:szCs w:val="28"/>
          <w:lang w:val="en-US"/>
        </w:rPr>
        <w:t>Monstaviciute</w:t>
      </w:r>
      <w:proofErr w:type="spellEnd"/>
      <w:r w:rsidRPr="00A572EA">
        <w:rPr>
          <w:sz w:val="28"/>
          <w:szCs w:val="28"/>
          <w:lang w:val="en-US"/>
        </w:rPr>
        <w:t xml:space="preserve">, E., </w:t>
      </w:r>
      <w:proofErr w:type="spellStart"/>
      <w:r w:rsidRPr="00A572EA">
        <w:rPr>
          <w:sz w:val="28"/>
          <w:szCs w:val="28"/>
          <w:lang w:val="en-US"/>
        </w:rPr>
        <w:t>Pikunaite</w:t>
      </w:r>
      <w:proofErr w:type="spellEnd"/>
      <w:r w:rsidRPr="00A572EA">
        <w:rPr>
          <w:sz w:val="28"/>
          <w:szCs w:val="28"/>
          <w:lang w:val="en-US"/>
        </w:rPr>
        <w:t xml:space="preserve">, M., </w:t>
      </w:r>
      <w:proofErr w:type="spellStart"/>
      <w:r w:rsidRPr="00A572EA">
        <w:rPr>
          <w:sz w:val="28"/>
          <w:szCs w:val="28"/>
          <w:lang w:val="en-US"/>
        </w:rPr>
        <w:t>Smigelskyte</w:t>
      </w:r>
      <w:proofErr w:type="spellEnd"/>
      <w:r w:rsidRPr="00A572EA">
        <w:rPr>
          <w:sz w:val="28"/>
          <w:szCs w:val="28"/>
          <w:lang w:val="en-US"/>
        </w:rPr>
        <w:t xml:space="preserve">, M., </w:t>
      </w:r>
      <w:proofErr w:type="spellStart"/>
      <w:r w:rsidRPr="00A572EA">
        <w:rPr>
          <w:sz w:val="28"/>
          <w:szCs w:val="28"/>
          <w:lang w:val="en-US"/>
        </w:rPr>
        <w:t>Vyzaite</w:t>
      </w:r>
      <w:proofErr w:type="spellEnd"/>
      <w:r w:rsidRPr="00A572EA">
        <w:rPr>
          <w:sz w:val="28"/>
          <w:szCs w:val="28"/>
          <w:lang w:val="en-US"/>
        </w:rPr>
        <w:t xml:space="preserve">, E., Zilinskaite, L., </w:t>
      </w:r>
      <w:proofErr w:type="spellStart"/>
      <w:r w:rsidRPr="00A572EA">
        <w:rPr>
          <w:sz w:val="28"/>
          <w:szCs w:val="28"/>
          <w:lang w:val="en-US"/>
        </w:rPr>
        <w:lastRenderedPageBreak/>
        <w:t>Ruibys</w:t>
      </w:r>
      <w:proofErr w:type="spellEnd"/>
      <w:r w:rsidRPr="00A572EA">
        <w:rPr>
          <w:sz w:val="28"/>
          <w:szCs w:val="28"/>
          <w:lang w:val="en-US"/>
        </w:rPr>
        <w:t xml:space="preserve">, R., &amp; </w:t>
      </w:r>
      <w:proofErr w:type="spellStart"/>
      <w:r w:rsidRPr="00A572EA">
        <w:rPr>
          <w:sz w:val="28"/>
          <w:szCs w:val="28"/>
          <w:lang w:val="en-US"/>
        </w:rPr>
        <w:t>Bartkiene</w:t>
      </w:r>
      <w:proofErr w:type="spellEnd"/>
      <w:r w:rsidRPr="00A572EA">
        <w:rPr>
          <w:sz w:val="28"/>
          <w:szCs w:val="28"/>
          <w:lang w:val="en-US"/>
        </w:rPr>
        <w:t xml:space="preserve">, E. (2020). Antimicrobial potential of beverages preparation based on fermented milk permeate and berries/vegetables. </w:t>
      </w:r>
      <w:r>
        <w:rPr>
          <w:sz w:val="28"/>
          <w:szCs w:val="28"/>
        </w:rPr>
        <w:t xml:space="preserve">Beverages, 6(4). </w:t>
      </w:r>
      <w:hyperlink r:id="rId26">
        <w:r>
          <w:rPr>
            <w:color w:val="1155CC"/>
            <w:sz w:val="28"/>
            <w:szCs w:val="28"/>
            <w:u w:val="single"/>
          </w:rPr>
          <w:t>https://doi.org/10.3390/beverages6040065⁠</w:t>
        </w:r>
      </w:hyperlink>
      <w:r>
        <w:rPr>
          <w:sz w:val="28"/>
          <w:szCs w:val="28"/>
        </w:rPr>
        <w:t xml:space="preserve">  [in Lithuania].</w:t>
      </w:r>
    </w:p>
    <w:p w14:paraId="182EEC99" w14:textId="25597C7F" w:rsidR="00692F79" w:rsidRPr="00692F79" w:rsidRDefault="00692F79" w:rsidP="00692F79"/>
    <w:sectPr w:rsidR="00692F79" w:rsidRPr="00692F7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F UI">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A20"/>
    <w:rsid w:val="000A1A51"/>
    <w:rsid w:val="001B135B"/>
    <w:rsid w:val="005D081A"/>
    <w:rsid w:val="00601FB0"/>
    <w:rsid w:val="00692F79"/>
    <w:rsid w:val="00813F6B"/>
    <w:rsid w:val="00AF0A20"/>
    <w:rsid w:val="00C3124D"/>
    <w:rsid w:val="00D267A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227DA4"/>
  <w15:chartTrackingRefBased/>
  <w15:docId w15:val="{BF28F3C5-D0D1-4DD9-84F2-91553BE7C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F0A2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AF0A2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AF0A2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AF0A2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AF0A2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AF0A2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AF0A2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AF0A2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AF0A2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F0A2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AF0A2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AF0A2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AF0A2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AF0A2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AF0A2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AF0A20"/>
    <w:rPr>
      <w:rFonts w:eastAsiaTheme="majorEastAsia" w:cstheme="majorBidi"/>
      <w:color w:val="595959" w:themeColor="text1" w:themeTint="A6"/>
    </w:rPr>
  </w:style>
  <w:style w:type="character" w:customStyle="1" w:styleId="80">
    <w:name w:val="Заголовок 8 Знак"/>
    <w:basedOn w:val="a0"/>
    <w:link w:val="8"/>
    <w:uiPriority w:val="9"/>
    <w:semiHidden/>
    <w:rsid w:val="00AF0A2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AF0A20"/>
    <w:rPr>
      <w:rFonts w:eastAsiaTheme="majorEastAsia" w:cstheme="majorBidi"/>
      <w:color w:val="272727" w:themeColor="text1" w:themeTint="D8"/>
    </w:rPr>
  </w:style>
  <w:style w:type="paragraph" w:styleId="a3">
    <w:name w:val="Title"/>
    <w:basedOn w:val="a"/>
    <w:next w:val="a"/>
    <w:link w:val="a4"/>
    <w:uiPriority w:val="10"/>
    <w:qFormat/>
    <w:rsid w:val="00AF0A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AF0A2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AF0A20"/>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AF0A20"/>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AF0A20"/>
    <w:pPr>
      <w:spacing w:before="160"/>
      <w:jc w:val="center"/>
    </w:pPr>
    <w:rPr>
      <w:i/>
      <w:iCs/>
      <w:color w:val="404040" w:themeColor="text1" w:themeTint="BF"/>
    </w:rPr>
  </w:style>
  <w:style w:type="character" w:customStyle="1" w:styleId="a8">
    <w:name w:val="Цитата Знак"/>
    <w:basedOn w:val="a0"/>
    <w:link w:val="a7"/>
    <w:uiPriority w:val="29"/>
    <w:rsid w:val="00AF0A20"/>
    <w:rPr>
      <w:i/>
      <w:iCs/>
      <w:color w:val="404040" w:themeColor="text1" w:themeTint="BF"/>
    </w:rPr>
  </w:style>
  <w:style w:type="paragraph" w:styleId="a9">
    <w:name w:val="List Paragraph"/>
    <w:basedOn w:val="a"/>
    <w:uiPriority w:val="34"/>
    <w:qFormat/>
    <w:rsid w:val="00AF0A20"/>
    <w:pPr>
      <w:ind w:left="720"/>
      <w:contextualSpacing/>
    </w:pPr>
  </w:style>
  <w:style w:type="character" w:styleId="aa">
    <w:name w:val="Intense Emphasis"/>
    <w:basedOn w:val="a0"/>
    <w:uiPriority w:val="21"/>
    <w:qFormat/>
    <w:rsid w:val="00AF0A20"/>
    <w:rPr>
      <w:i/>
      <w:iCs/>
      <w:color w:val="0F4761" w:themeColor="accent1" w:themeShade="BF"/>
    </w:rPr>
  </w:style>
  <w:style w:type="paragraph" w:styleId="ab">
    <w:name w:val="Intense Quote"/>
    <w:basedOn w:val="a"/>
    <w:next w:val="a"/>
    <w:link w:val="ac"/>
    <w:uiPriority w:val="30"/>
    <w:qFormat/>
    <w:rsid w:val="00AF0A2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AF0A20"/>
    <w:rPr>
      <w:i/>
      <w:iCs/>
      <w:color w:val="0F4761" w:themeColor="accent1" w:themeShade="BF"/>
    </w:rPr>
  </w:style>
  <w:style w:type="character" w:styleId="ad">
    <w:name w:val="Intense Reference"/>
    <w:basedOn w:val="a0"/>
    <w:uiPriority w:val="32"/>
    <w:qFormat/>
    <w:rsid w:val="00AF0A20"/>
    <w:rPr>
      <w:b/>
      <w:bCs/>
      <w:smallCaps/>
      <w:color w:val="0F4761" w:themeColor="accent1" w:themeShade="BF"/>
      <w:spacing w:val="5"/>
    </w:rPr>
  </w:style>
  <w:style w:type="character" w:styleId="ae">
    <w:name w:val="Hyperlink"/>
    <w:basedOn w:val="a0"/>
    <w:uiPriority w:val="99"/>
    <w:unhideWhenUsed/>
    <w:rsid w:val="00AF0A20"/>
    <w:rPr>
      <w:color w:val="467886" w:themeColor="hyperlink"/>
      <w:u w:val="single"/>
    </w:rPr>
  </w:style>
  <w:style w:type="character" w:styleId="af">
    <w:name w:val="Unresolved Mention"/>
    <w:basedOn w:val="a0"/>
    <w:uiPriority w:val="99"/>
    <w:semiHidden/>
    <w:unhideWhenUsed/>
    <w:rsid w:val="00AF0A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journals.ksauniv.ks.ua/index.php/tech/issue/view/68" TargetMode="External"/><Relationship Id="rId13" Type="http://schemas.openxmlformats.org/officeDocument/2006/relationships/hyperlink" Target="https://doi.org/10.3390/molecules28248081" TargetMode="External"/><Relationship Id="rId18" Type="http://schemas.openxmlformats.org/officeDocument/2006/relationships/hyperlink" Target="https://doi.org/10.32782/tnv-tech.2023.5.17" TargetMode="External"/><Relationship Id="rId26" Type="http://schemas.openxmlformats.org/officeDocument/2006/relationships/hyperlink" Target="https://doi.org/10.3390/beverages6040065%E2%81%A0" TargetMode="External"/><Relationship Id="rId3" Type="http://schemas.openxmlformats.org/officeDocument/2006/relationships/webSettings" Target="webSettings.xml"/><Relationship Id="rId21" Type="http://schemas.openxmlformats.org/officeDocument/2006/relationships/hyperlink" Target="https://doi.org/10.1016/j.jksus.2023.102839%E2%81%A0" TargetMode="External"/><Relationship Id="rId7" Type="http://schemas.openxmlformats.org/officeDocument/2006/relationships/hyperlink" Target="https://journals.ksauniv.ks.ua/index.php/tech/article/view/1527" TargetMode="External"/><Relationship Id="rId12" Type="http://schemas.openxmlformats.org/officeDocument/2006/relationships/hyperlink" Target="https://doi.org/10.1016/j.jksus.2023.102839" TargetMode="External"/><Relationship Id="rId17" Type="http://schemas.openxmlformats.org/officeDocument/2006/relationships/hyperlink" Target="https://doi.org/10.3390/beverages6040065" TargetMode="External"/><Relationship Id="rId25" Type="http://schemas.openxmlformats.org/officeDocument/2006/relationships/hyperlink" Target="https://doi.org/10.3168/jds.2025-27049%E2%81%A0" TargetMode="External"/><Relationship Id="rId2" Type="http://schemas.openxmlformats.org/officeDocument/2006/relationships/settings" Target="settings.xml"/><Relationship Id="rId16" Type="http://schemas.openxmlformats.org/officeDocument/2006/relationships/hyperlink" Target="https://doi.org/10.3168/jds.2025-27049" TargetMode="External"/><Relationship Id="rId20" Type="http://schemas.openxmlformats.org/officeDocument/2006/relationships/hyperlink" Target="https://doi.org/10.1016/j.heliyon.2021.e06880" TargetMode="External"/><Relationship Id="rId1" Type="http://schemas.openxmlformats.org/officeDocument/2006/relationships/styles" Target="styles.xml"/><Relationship Id="rId6" Type="http://schemas.openxmlformats.org/officeDocument/2006/relationships/hyperlink" Target="https://doi.org/10.32782/tnv-tech.2026.3" TargetMode="External"/><Relationship Id="rId11" Type="http://schemas.openxmlformats.org/officeDocument/2006/relationships/hyperlink" Target="https://doi.org/10.1016/j.heliyon.2021.e06880" TargetMode="External"/><Relationship Id="rId24" Type="http://schemas.openxmlformats.org/officeDocument/2006/relationships/hyperlink" Target="https://doi.org/10.1080/87559129.2017.1377225%E2%81%A0" TargetMode="External"/><Relationship Id="rId5" Type="http://schemas.openxmlformats.org/officeDocument/2006/relationships/image" Target="media/image1.png"/><Relationship Id="rId15" Type="http://schemas.openxmlformats.org/officeDocument/2006/relationships/hyperlink" Target="https://doi.org/10.1080/87559129.2017.1377225" TargetMode="External"/><Relationship Id="rId23" Type="http://schemas.openxmlformats.org/officeDocument/2006/relationships/hyperlink" Target="https://doi.org/10.1002/mnfr.201100280%E2%81%A0" TargetMode="External"/><Relationship Id="rId28" Type="http://schemas.openxmlformats.org/officeDocument/2006/relationships/theme" Target="theme/theme1.xml"/><Relationship Id="rId10" Type="http://schemas.openxmlformats.org/officeDocument/2006/relationships/hyperlink" Target="https://doi.org/10.1016/j.foodres.2019.03.068" TargetMode="External"/><Relationship Id="rId19" Type="http://schemas.openxmlformats.org/officeDocument/2006/relationships/hyperlink" Target="https://doi.org/10.1016/j.foodres.2019.03.068" TargetMode="External"/><Relationship Id="rId4" Type="http://schemas.openxmlformats.org/officeDocument/2006/relationships/hyperlink" Target="https://journals.ksauniv.ks.ua/index.php/tech/issue/view/68" TargetMode="External"/><Relationship Id="rId9" Type="http://schemas.openxmlformats.org/officeDocument/2006/relationships/hyperlink" Target="https://doi.org/10.32782/tnv-tech.2023.5.17" TargetMode="External"/><Relationship Id="rId14" Type="http://schemas.openxmlformats.org/officeDocument/2006/relationships/hyperlink" Target="https://doi.org/10.1002/mnfr.201100280" TargetMode="External"/><Relationship Id="rId22" Type="http://schemas.openxmlformats.org/officeDocument/2006/relationships/hyperlink" Target="https://doi.org/10.3390/molecules28248081%E2%81%A0"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16708</Words>
  <Characters>9525</Characters>
  <Application>Microsoft Office Word</Application>
  <DocSecurity>0</DocSecurity>
  <Lines>79</Lines>
  <Paragraphs>52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26181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Ганна Качур</dc:creator>
  <cp:keywords/>
  <dc:description/>
  <cp:lastModifiedBy>Ганна Качур</cp:lastModifiedBy>
  <cp:revision>2</cp:revision>
  <dcterms:created xsi:type="dcterms:W3CDTF">2026-06-04T15:47:00Z</dcterms:created>
  <dcterms:modified xsi:type="dcterms:W3CDTF">2026-06-04T15:47:00Z</dcterms:modified>
</cp:coreProperties>
</file>