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1"/>
        <w:widowControl/>
        <w:bidi w:val="0"/>
        <w:spacing w:lineRule="auto" w:line="360" w:before="0" w:after="0"/>
        <w:ind w:left="0" w:right="0" w:firstLine="567"/>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Напрям </w:t>
      </w:r>
      <w:r>
        <w:rPr>
          <w:rFonts w:ascii="Times New Roman" w:hAnsi="Times New Roman"/>
          <w:color w:val="000000"/>
          <w:sz w:val="28"/>
          <w:szCs w:val="28"/>
          <w:lang w:val="uk-UA"/>
        </w:rPr>
        <w:t>2</w:t>
      </w:r>
      <w:r>
        <w:rPr>
          <w:rFonts w:ascii="Times New Roman" w:hAnsi="Times New Roman"/>
          <w:color w:val="000000"/>
          <w:sz w:val="28"/>
          <w:szCs w:val="28"/>
          <w:lang w:val="uk-UA"/>
        </w:rPr>
        <w:t xml:space="preserve">: </w:t>
      </w:r>
      <w:r>
        <w:rPr>
          <w:rFonts w:ascii="Times New Roman" w:hAnsi="Times New Roman"/>
          <w:b w:val="false"/>
          <w:bCs w:val="false"/>
          <w:color w:val="000000"/>
          <w:sz w:val="28"/>
          <w:szCs w:val="28"/>
          <w:lang w:val="uk-UA"/>
        </w:rPr>
        <w:t>Професійні компетентності викладача закладу вищої освіти</w:t>
      </w:r>
    </w:p>
    <w:p>
      <w:pPr>
        <w:pStyle w:val="Normal"/>
        <w:widowControl/>
        <w:bidi w:val="0"/>
        <w:spacing w:lineRule="auto" w:line="360" w:before="0" w:after="0"/>
        <w:ind w:left="0" w:right="0" w:firstLine="567"/>
        <w:contextualSpacing/>
        <w:jc w:val="center"/>
        <w:rPr>
          <w:rFonts w:ascii="Times New Roman" w:hAnsi="Times New Roman"/>
          <w:b/>
          <w:b/>
          <w:bCs/>
          <w:color w:val="000000"/>
          <w:sz w:val="28"/>
          <w:szCs w:val="28"/>
          <w:lang w:val="uk-UA"/>
        </w:rPr>
      </w:pPr>
      <w:r>
        <w:rPr>
          <w:rFonts w:ascii="Times New Roman" w:hAnsi="Times New Roman"/>
          <w:b/>
          <w:bCs/>
          <w:color w:val="000000"/>
          <w:sz w:val="28"/>
          <w:szCs w:val="28"/>
          <w:lang w:val="uk-UA"/>
        </w:rPr>
        <w:t>Козій О.Б.,</w:t>
      </w:r>
    </w:p>
    <w:p>
      <w:pPr>
        <w:pStyle w:val="Normal"/>
        <w:spacing w:lineRule="auto" w:line="360" w:before="0" w:after="0"/>
        <w:contextualSpacing/>
        <w:jc w:val="center"/>
        <w:rPr/>
      </w:pPr>
      <w:r>
        <w:rPr>
          <w:rFonts w:cs="Times New Roman" w:ascii="Times New Roman" w:hAnsi="Times New Roman"/>
          <w:b w:val="false"/>
          <w:bCs w:val="false"/>
          <w:sz w:val="28"/>
          <w:szCs w:val="28"/>
          <w:lang w:val="uk-UA"/>
        </w:rPr>
        <w:t>доцент кафедри кафедри публічного управління,</w:t>
      </w:r>
    </w:p>
    <w:p>
      <w:pPr>
        <w:pStyle w:val="Normal"/>
        <w:spacing w:lineRule="auto" w:line="360" w:before="0" w:after="0"/>
        <w:contextualSpacing/>
        <w:jc w:val="center"/>
        <w:rPr/>
      </w:pPr>
      <w:r>
        <w:rPr>
          <w:rFonts w:eastAsia="Times New Roman" w:cs="Times New Roman" w:ascii="Times New Roman" w:hAnsi="Times New Roman"/>
          <w:b w:val="false"/>
          <w:bCs w:val="false"/>
          <w:sz w:val="28"/>
          <w:szCs w:val="28"/>
          <w:lang w:val="uk-UA"/>
        </w:rPr>
        <w:t xml:space="preserve"> </w:t>
      </w:r>
      <w:r>
        <w:rPr>
          <w:rFonts w:cs="Times New Roman" w:ascii="Times New Roman" w:hAnsi="Times New Roman"/>
          <w:b w:val="false"/>
          <w:bCs w:val="false"/>
          <w:sz w:val="28"/>
          <w:szCs w:val="28"/>
          <w:lang w:val="uk-UA"/>
        </w:rPr>
        <w:t>права та гуманітарних наук,</w:t>
      </w:r>
    </w:p>
    <w:p>
      <w:pPr>
        <w:pStyle w:val="Normal"/>
        <w:spacing w:lineRule="auto" w:line="360" w:before="0" w:after="0"/>
        <w:contextualSpacing/>
        <w:jc w:val="center"/>
        <w:rPr/>
      </w:pPr>
      <w:r>
        <w:rPr>
          <w:rFonts w:cs="Times New Roman" w:ascii="Times New Roman" w:hAnsi="Times New Roman"/>
          <w:b w:val="false"/>
          <w:bCs w:val="false"/>
          <w:sz w:val="28"/>
          <w:szCs w:val="28"/>
          <w:lang w:val="uk-UA"/>
        </w:rPr>
        <w:t>кандидат філологічних наук, доцент</w:t>
      </w:r>
    </w:p>
    <w:p>
      <w:pPr>
        <w:pStyle w:val="Normal"/>
        <w:spacing w:lineRule="auto" w:line="360" w:before="0" w:after="0"/>
        <w:contextualSpacing/>
        <w:jc w:val="center"/>
        <w:rPr/>
      </w:pPr>
      <w:r>
        <w:rPr>
          <w:rFonts w:cs="Times New Roman" w:ascii="Times New Roman" w:hAnsi="Times New Roman"/>
          <w:b w:val="false"/>
          <w:bCs w:val="false"/>
          <w:color w:val="000000"/>
          <w:sz w:val="28"/>
          <w:szCs w:val="28"/>
          <w:lang w:val="uk-UA"/>
        </w:rPr>
        <w:t>Херсонськоий державний</w:t>
      </w:r>
    </w:p>
    <w:p>
      <w:pPr>
        <w:pStyle w:val="Normal"/>
        <w:spacing w:lineRule="auto" w:line="360" w:before="0" w:after="0"/>
        <w:contextualSpacing/>
        <w:jc w:val="center"/>
        <w:rPr/>
      </w:pPr>
      <w:r>
        <w:rPr>
          <w:rFonts w:cs="Times New Roman" w:ascii="Times New Roman" w:hAnsi="Times New Roman"/>
          <w:b w:val="false"/>
          <w:bCs w:val="false"/>
          <w:color w:val="000000"/>
          <w:sz w:val="28"/>
          <w:szCs w:val="28"/>
          <w:lang w:val="uk-UA"/>
        </w:rPr>
        <w:t>аграрно-економічний університет,</w:t>
      </w:r>
    </w:p>
    <w:p>
      <w:pPr>
        <w:pStyle w:val="Normal"/>
        <w:spacing w:lineRule="auto" w:line="360" w:before="0" w:after="0"/>
        <w:contextualSpacing/>
        <w:jc w:val="center"/>
        <w:rPr/>
      </w:pPr>
      <w:r>
        <w:rPr>
          <w:rFonts w:cs="Times New Roman" w:ascii="Times New Roman" w:hAnsi="Times New Roman"/>
          <w:b w:val="false"/>
          <w:bCs w:val="false"/>
          <w:color w:val="000000"/>
          <w:sz w:val="28"/>
          <w:szCs w:val="28"/>
          <w:lang w:val="uk-UA"/>
        </w:rPr>
        <w:t>м.Кропивницький, Україна</w:t>
      </w:r>
    </w:p>
    <w:p>
      <w:pPr>
        <w:pStyle w:val="Normal"/>
        <w:spacing w:lineRule="auto" w:line="360" w:before="0" w:after="0"/>
        <w:contextualSpacing/>
        <w:jc w:val="center"/>
        <w:rPr>
          <w:b/>
          <w:b/>
          <w:bCs/>
        </w:rPr>
      </w:pPr>
      <w:r>
        <w:rPr>
          <w:rFonts w:cs="Times New Roman" w:ascii="Times New Roman" w:hAnsi="Times New Roman"/>
          <w:b/>
          <w:bCs/>
          <w:color w:val="000000"/>
          <w:sz w:val="28"/>
          <w:szCs w:val="28"/>
          <w:lang w:val="uk-UA"/>
        </w:rPr>
        <w:t>РОЗВИТОК МОВЛЕННЄВИХ КОМПЕТЕНТНОСТЕЙ  НА ЗАНЯТТЯХ  З ІНОЗЕМНОЇ МОВИ ЗА ПРОФЕСІЙНИМ  СПРЯМУВАННЯМ</w:t>
      </w:r>
    </w:p>
    <w:p>
      <w:pPr>
        <w:pStyle w:val="Heading1"/>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rPr>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rPr>
        <w:t>Розвиток мовленнєвих компетенцій на заняттях з іноземної мови за професійним спрямуванням є однією з ключових проблем сучасної лінгводидактики та професійної освіти. У глобалізованому світі володіння іноземною мовою розглядається не лише як загальнокультурна цінність, а як необхідний інструмент професійної самореалізації, академічної мобільності та конкурентоспроможності фахівця на міжнародному ринку праці. Саме тому навчання іноземної мови у закладах вищої освіти поступово трансформується від загальномовної підготовки до професійно орієнтованого навчання, у центрі якого перебуває формування мовленнєвих компетенцій у типових і нетипових професійних ситуаціях спілкування.</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rPr>
        <w:t>Мовленнєва компетенція є складовою комунікативної компетентності та передбачає здатність особистості ефективно використовувати мовні засоби відповідно до мети, умов і контексту спілкування. У професійно орієнтованому навчанні іноземної мови вона охоплює вміння сприймати та продукувати усні й письмові висловлювання, пов’язані з майбутньою професійною діяльністю, з урахуванням фахової термінології, жанрових особливостей і норм професійної комунікації. Таким чином, розвиток мовленнєвих компетенцій передбачає не лише засвоєння лексико-граматичного матеріалу, а й формування умінь критичного мислення, аналізу інформації, аргументації та міжкультурної взаємодії.</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rPr>
        <w:t>Професійно спрямоване навчання іноземної мови базується на принципі інтеграції мовної та фахової підготовки. Це означає, що зміст навчання повинен відображати реальні потреби майбутніх фахівців, специфіку їх професійної діяльності та комунікативні завдання, з якими вони стикаються у професійному середовищі. Використання автентичних матеріалів, таких як професійні тексти, інструкції, ділове листування, презентації, звіти, сприяє наближенню навчального процесу до реальних умов професійного спілкування та підвищує мотивацію студентів.</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rPr>
        <w:t>Важливу роль у розвитку мовленнєвих компетенцій відіграє комунікативний підхід, який орієнтує навчання на активне використання мови як засобу спілкування. На заняттях з іноземної мови за професійним спрямуванням доцільно застосовувати такі методи, як рольові ігри, моделювання професійних ситуацій, проєктна діяльність, дискусії та кейс-методи. Ці форми роботи створюють умови для розвитку спонтанного мовлення, уміння швидко реагувати на мовленнєві стимули, а також для формування навичок командної роботи та професійної етики спілкування.</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rPr>
        <w:t>Окрему увагу слід приділити розвитку усного мовлення, яке є найбільш затребуваним у професійному середовищі. Усне мовлення включає монологічне та діалогічне спілкування, участь у переговорах, нарадах, публічних виступах. Ефективний розвиток цих умінь можливий за умови систематичного тренування, використання ситуативних вправ та зворотного зв’язку з боку викладача. Водночас важливо формувати у студентів упевненість у власних мовленнєвих можливостях та долати мовний бар’єр.</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rPr>
        <w:t>Писемне мовлення також є невід’ємною складовою професійної комунікації. У межах професійно орієнтованого навчання студенти повинні оволодіти навичками написання електронних листів, службових записок, звітів, резюме, мотиваційних листів та інших жанрів ділового письма. Робота з писемними завданнями сприяє розвитку логічного мислення, точності висловлювань і вміння структурувати інформацію.</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rPr>
        <w:t>Не менш важливим аспектом розвитку мовленнєвих компетенцій є міжкультурна складова. Професійне спілкування іноземною мовою часто відбувається у міжкультурному контексті, що потребує знань соціокультурних норм, традицій та комунікативних стратегій інших країн. Формування міжкультурної компетентності допомагає уникати комунікативних непорозумінь та підвищує ефективність професійної взаємодії.</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rPr>
        <w:t>Таким чином, розвиток мовленнєвих компетенцій на заняттях з іноземної мови за професійним спрямуванням є складним і багатогранним процесом, який вимагає системного підходу, методичної гнучкості та врахування індивідуальних потреб студентів. Ефективне поєднання мовної, професійної та міжкультурної підготовки створює передумови для формування конкурентоспроможного фахівця, здатного до успішної комунікації у міжнародному професійному середовищі.</w:t>
      </w:r>
    </w:p>
    <w:p>
      <w:pPr>
        <w:pStyle w:val="Heading1"/>
        <w:widowControl/>
        <w:bidi w:val="0"/>
        <w:spacing w:lineRule="auto" w:line="360" w:before="0" w:after="0"/>
        <w:ind w:left="0" w:right="0" w:firstLine="567"/>
        <w:contextualSpacing/>
        <w:jc w:val="center"/>
        <w:rPr>
          <w:rFonts w:ascii="Times New Roman" w:hAnsi="Times New Roman"/>
          <w:color w:val="000000"/>
          <w:sz w:val="28"/>
          <w:szCs w:val="28"/>
        </w:rPr>
      </w:pPr>
      <w:r>
        <w:rPr>
          <w:rFonts w:ascii="Times New Roman" w:hAnsi="Times New Roman"/>
          <w:color w:val="000000"/>
          <w:sz w:val="28"/>
          <w:szCs w:val="28"/>
        </w:rPr>
        <w:t>Список використан</w:t>
      </w:r>
      <w:r>
        <w:rPr>
          <w:rFonts w:ascii="Times New Roman" w:hAnsi="Times New Roman"/>
          <w:color w:val="000000"/>
          <w:sz w:val="28"/>
          <w:szCs w:val="28"/>
          <w:lang w:val="uk-UA"/>
        </w:rPr>
        <w:t>их</w:t>
      </w:r>
      <w:r>
        <w:rPr>
          <w:rFonts w:ascii="Times New Roman" w:hAnsi="Times New Roman"/>
          <w:color w:val="000000"/>
          <w:sz w:val="28"/>
          <w:szCs w:val="28"/>
        </w:rPr>
        <w:t xml:space="preserve"> </w:t>
      </w:r>
      <w:r>
        <w:rPr>
          <w:rFonts w:ascii="Times New Roman" w:hAnsi="Times New Roman"/>
          <w:color w:val="000000"/>
          <w:sz w:val="28"/>
          <w:szCs w:val="28"/>
          <w:lang w:val="uk-UA"/>
        </w:rPr>
        <w:t>джерел</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lang w:val="uk-UA"/>
        </w:rPr>
        <w:t xml:space="preserve">1. </w:t>
      </w:r>
      <w:r>
        <w:rPr>
          <w:rFonts w:ascii="Times New Roman" w:hAnsi="Times New Roman"/>
          <w:color w:val="000000"/>
          <w:sz w:val="28"/>
          <w:szCs w:val="28"/>
        </w:rPr>
        <w:t>Бігич О.Б. Методика навчання іноземних мов і культур. Київ: Лінгва, 2018.</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lang w:val="uk-UA"/>
        </w:rPr>
        <w:t xml:space="preserve">2. </w:t>
      </w:r>
      <w:r>
        <w:rPr>
          <w:rFonts w:ascii="Times New Roman" w:hAnsi="Times New Roman"/>
          <w:color w:val="000000"/>
          <w:sz w:val="28"/>
          <w:szCs w:val="28"/>
        </w:rPr>
        <w:t>Загвязинський В.І. Теорія навчання. Київ: Освіта, 2020.</w:t>
      </w:r>
    </w:p>
    <w:p>
      <w:pPr>
        <w:pStyle w:val="Normal"/>
        <w:widowControl/>
        <w:bidi w:val="0"/>
        <w:spacing w:lineRule="auto" w:line="360" w:before="0" w:after="0"/>
        <w:ind w:left="0" w:right="0" w:firstLine="567"/>
        <w:contextualSpacing/>
        <w:jc w:val="both"/>
        <w:rPr>
          <w:rFonts w:ascii="Times New Roman" w:hAnsi="Times New Roman"/>
          <w:color w:val="000000"/>
          <w:sz w:val="28"/>
          <w:szCs w:val="28"/>
        </w:rPr>
      </w:pPr>
      <w:r>
        <w:rPr>
          <w:rFonts w:ascii="Times New Roman" w:hAnsi="Times New Roman"/>
          <w:color w:val="000000"/>
          <w:sz w:val="28"/>
          <w:szCs w:val="28"/>
          <w:lang w:val="uk-UA"/>
        </w:rPr>
        <w:t xml:space="preserve">3. </w:t>
      </w:r>
      <w:r>
        <w:rPr>
          <w:rFonts w:ascii="Times New Roman" w:hAnsi="Times New Roman"/>
          <w:color w:val="000000"/>
          <w:sz w:val="28"/>
          <w:szCs w:val="28"/>
        </w:rPr>
        <w:t>Richards J.C. Communicative Language Teaching Today. Cambridge: CUP, 2017.</w:t>
      </w:r>
    </w:p>
    <w:p>
      <w:pPr>
        <w:pStyle w:val="Normal"/>
        <w:widowControl/>
        <w:bidi w:val="0"/>
        <w:spacing w:lineRule="auto" w:line="360" w:before="0" w:after="0"/>
        <w:ind w:left="0" w:right="0" w:firstLine="567"/>
        <w:contextualSpacing/>
        <w:jc w:val="both"/>
        <w:rPr/>
      </w:pPr>
      <w:r>
        <w:rPr>
          <w:rFonts w:ascii="Times New Roman" w:hAnsi="Times New Roman"/>
          <w:color w:val="000000"/>
          <w:sz w:val="28"/>
          <w:szCs w:val="28"/>
          <w:lang w:val="uk-UA"/>
        </w:rPr>
        <w:t xml:space="preserve">4. </w:t>
      </w:r>
      <w:r>
        <w:rPr>
          <w:rFonts w:ascii="Times New Roman" w:hAnsi="Times New Roman"/>
          <w:color w:val="000000"/>
          <w:sz w:val="28"/>
          <w:szCs w:val="28"/>
        </w:rPr>
        <w:t>Council of Europe. Common European Framework of Reference for Languages. Strasbourg, 2020.</w:t>
      </w:r>
    </w:p>
    <w:sectPr>
      <w:type w:val="nextPage"/>
      <w:pgSz w:w="12240" w:h="15840"/>
      <w:pgMar w:left="1136" w:right="1183" w:header="0" w:top="1440" w:footer="0" w:bottom="144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cc"/>
    <w:family w:val="roman"/>
    <w:pitch w:val="variable"/>
  </w:font>
  <w:font w:name="Cambria">
    <w:charset w:val="cc"/>
    <w:family w:val="roman"/>
    <w:pitch w:val="variable"/>
  </w:font>
  <w:font w:name="Calibri">
    <w:charset w:val="cc"/>
    <w:family w:val="roman"/>
    <w:pitch w:val="variable"/>
  </w:font>
  <w:font w:name="Courier">
    <w:altName w:val="Courier New"/>
    <w:charset w:val="cc"/>
    <w:family w:val="roman"/>
    <w:pitch w:val="variable"/>
  </w:font>
  <w:font w:name="Arial">
    <w:charset w:val="cc"/>
    <w:family w:val="roman"/>
    <w:pitch w:val="variable"/>
  </w:font>
</w:fonts>
</file>

<file path=word/settings.xml><?xml version="1.0" encoding="utf-8"?>
<w:settings xmlns:w="http://schemas.openxmlformats.org/wordprocessingml/2006/main">
  <w:zoom w:percent="140"/>
  <w:defaultTabStop w:val="720"/>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ＭＳ 明朝" w:cs="" w:asciiTheme="minorHAnsi" w:cstheme="minorBidi" w:eastAsiaTheme="minorEastAsia" w:hAnsiTheme="minorHAnsi"/>
        <w:szCs w:val="22"/>
        <w:lang w:val="en-US" w:eastAsia="en-US" w:bidi="ar-SA"/>
      </w:rPr>
    </w:rPrDefault>
    <w:pPrDefault>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fc693f"/>
    <w:pPr>
      <w:widowControl/>
      <w:bidi w:val="0"/>
      <w:spacing w:lineRule="auto" w:line="276" w:before="0" w:after="200"/>
      <w:jc w:val="left"/>
    </w:pPr>
    <w:rPr>
      <w:rFonts w:ascii="Cambria" w:hAnsi="Cambria" w:eastAsia="ＭＳ 明朝" w:cs="" w:asciiTheme="minorHAnsi" w:cstheme="minorBidi" w:eastAsiaTheme="minorEastAsia" w:hAnsiTheme="minorHAnsi"/>
      <w:color w:val="auto"/>
      <w:kern w:val="0"/>
      <w:sz w:val="22"/>
      <w:szCs w:val="22"/>
      <w:lang w:val="en-US" w:eastAsia="en-US" w:bidi="ar-SA"/>
    </w:rPr>
  </w:style>
  <w:style w:type="paragraph" w:styleId="Heading1">
    <w:name w:val="Heading 1"/>
    <w:basedOn w:val="Normal"/>
    <w:next w:val="Normal"/>
    <w:link w:val="Heading1Char"/>
    <w:uiPriority w:val="9"/>
    <w:qFormat/>
    <w:rsid w:val="00fc693f"/>
    <w:pPr>
      <w:keepNext w:val="true"/>
      <w:keepLines/>
      <w:spacing w:before="480" w:after="0"/>
      <w:outlineLvl w:val="0"/>
    </w:pPr>
    <w:rPr>
      <w:rFonts w:ascii="Calibri" w:hAnsi="Calibri" w:eastAsia="ＭＳ ゴシック" w:cs="" w:asciiTheme="majorHAnsi" w:cstheme="majorBidi" w:eastAsiaTheme="majorEastAsia" w:hAnsiTheme="majorHAns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val="true"/>
      <w:keepLines/>
      <w:spacing w:before="200" w:after="0"/>
      <w:outlineLvl w:val="1"/>
    </w:pPr>
    <w:rPr>
      <w:rFonts w:ascii="Calibri" w:hAnsi="Calibri" w:eastAsia="ＭＳ ゴシック" w:cs="" w:asciiTheme="majorHAnsi" w:cstheme="majorBidi" w:eastAsiaTheme="majorEastAsia" w:hAnsiTheme="majorHAns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val="true"/>
      <w:keepLines/>
      <w:spacing w:before="200" w:after="0"/>
      <w:outlineLvl w:val="2"/>
    </w:pPr>
    <w:rPr>
      <w:rFonts w:ascii="Calibri" w:hAnsi="Calibri" w:eastAsia="ＭＳ ゴシック" w:cs="" w:asciiTheme="majorHAnsi" w:cstheme="majorBidi" w:eastAsiaTheme="majorEastAsia" w:hAnsiTheme="majorHAnsi"/>
      <w:b/>
      <w:bCs/>
      <w:color w:val="4F81BD" w:themeColor="accent1"/>
    </w:rPr>
  </w:style>
  <w:style w:type="paragraph" w:styleId="Heading4">
    <w:name w:val="Heading 4"/>
    <w:basedOn w:val="Normal"/>
    <w:next w:val="Normal"/>
    <w:link w:val="Heading4Char"/>
    <w:uiPriority w:val="9"/>
    <w:semiHidden/>
    <w:unhideWhenUsed/>
    <w:qFormat/>
    <w:rsid w:val="00fc693f"/>
    <w:pPr>
      <w:keepNext w:val="true"/>
      <w:keepLines/>
      <w:spacing w:before="200" w:after="0"/>
      <w:outlineLvl w:val="3"/>
    </w:pPr>
    <w:rPr>
      <w:rFonts w:ascii="Calibri" w:hAnsi="Calibri" w:eastAsia="ＭＳ ゴシック" w:cs="" w:asciiTheme="majorHAnsi" w:cstheme="majorBidi" w:eastAsiaTheme="majorEastAsia" w:hAnsiTheme="majorHAnsi"/>
      <w:b/>
      <w:bCs/>
      <w:i/>
      <w:iCs/>
      <w:color w:val="4F81BD" w:themeColor="accent1"/>
    </w:rPr>
  </w:style>
  <w:style w:type="paragraph" w:styleId="Heading5">
    <w:name w:val="Heading 5"/>
    <w:basedOn w:val="Normal"/>
    <w:next w:val="Normal"/>
    <w:link w:val="Heading5Char"/>
    <w:uiPriority w:val="9"/>
    <w:semiHidden/>
    <w:unhideWhenUsed/>
    <w:qFormat/>
    <w:rsid w:val="00fc693f"/>
    <w:pPr>
      <w:keepNext w:val="true"/>
      <w:keepLines/>
      <w:spacing w:before="200" w:after="0"/>
      <w:outlineLvl w:val="4"/>
    </w:pPr>
    <w:rPr>
      <w:rFonts w:ascii="Calibri" w:hAnsi="Calibri" w:eastAsia="ＭＳ ゴシック" w:cs="" w:asciiTheme="majorHAnsi" w:cstheme="majorBidi" w:eastAsiaTheme="majorEastAsia" w:hAnsiTheme="majorHAnsi"/>
      <w:color w:val="243F60" w:themeColor="accent1" w:themeShade="7f"/>
    </w:rPr>
  </w:style>
  <w:style w:type="paragraph" w:styleId="Heading6">
    <w:name w:val="Heading 6"/>
    <w:basedOn w:val="Normal"/>
    <w:next w:val="Normal"/>
    <w:link w:val="Heading6Char"/>
    <w:uiPriority w:val="9"/>
    <w:semiHidden/>
    <w:unhideWhenUsed/>
    <w:qFormat/>
    <w:rsid w:val="00fc693f"/>
    <w:pPr>
      <w:keepNext w:val="true"/>
      <w:keepLines/>
      <w:spacing w:before="200" w:after="0"/>
      <w:outlineLvl w:val="5"/>
    </w:pPr>
    <w:rPr>
      <w:rFonts w:ascii="Calibri" w:hAnsi="Calibri" w:eastAsia="ＭＳ ゴシック" w:cs="" w:asciiTheme="majorHAnsi" w:cstheme="majorBidi" w:eastAsiaTheme="majorEastAsia" w:hAnsiTheme="majorHAns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val="true"/>
      <w:keepLines/>
      <w:spacing w:before="200" w:after="0"/>
      <w:outlineLvl w:val="6"/>
    </w:pPr>
    <w:rPr>
      <w:rFonts w:ascii="Calibri" w:hAnsi="Calibri" w:eastAsia="ＭＳ ゴシック" w:cs="" w:asciiTheme="majorHAnsi" w:cstheme="majorBidi" w:eastAsiaTheme="majorEastAsia" w:hAnsiTheme="majorHAnsi"/>
      <w:i/>
      <w:iCs/>
      <w:color w:val="404040" w:themeColor="text1" w:themeTint="bf"/>
    </w:rPr>
  </w:style>
  <w:style w:type="paragraph" w:styleId="Heading8">
    <w:name w:val="Heading 8"/>
    <w:basedOn w:val="Normal"/>
    <w:next w:val="Normal"/>
    <w:link w:val="Heading8Char"/>
    <w:uiPriority w:val="9"/>
    <w:semiHidden/>
    <w:unhideWhenUsed/>
    <w:qFormat/>
    <w:rsid w:val="00fc693f"/>
    <w:pPr>
      <w:keepNext w:val="true"/>
      <w:keepLines/>
      <w:spacing w:before="200" w:after="0"/>
      <w:outlineLvl w:val="7"/>
    </w:pPr>
    <w:rPr>
      <w:rFonts w:ascii="Calibri" w:hAnsi="Calibri" w:eastAsia="ＭＳ ゴシック" w:cs="" w:asciiTheme="majorHAnsi" w:cstheme="majorBidi" w:eastAsiaTheme="majorEastAsia" w:hAnsiTheme="majorHAns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val="true"/>
      <w:keepLines/>
      <w:spacing w:before="200" w:after="0"/>
      <w:outlineLvl w:val="8"/>
    </w:pPr>
    <w:rPr>
      <w:rFonts w:ascii="Calibri" w:hAnsi="Calibri" w:eastAsia="ＭＳ ゴシック" w:cs="" w:asciiTheme="majorHAnsi" w:cstheme="majorBidi" w:eastAsiaTheme="majorEastAsia" w:hAnsiTheme="majorHAnsi"/>
      <w:i/>
      <w:iCs/>
      <w:color w:val="404040" w:themeColor="text1" w:themeTint="bf"/>
      <w:sz w:val="20"/>
      <w:szCs w:val="20"/>
    </w:rPr>
  </w:style>
  <w:style w:type="character" w:styleId="HeaderChar" w:customStyle="1">
    <w:name w:val="Header Char"/>
    <w:basedOn w:val="DefaultParagraphFont"/>
    <w:link w:val="Header"/>
    <w:uiPriority w:val="99"/>
    <w:qFormat/>
    <w:rsid w:val="00e618bf"/>
    <w:rPr/>
  </w:style>
  <w:style w:type="character" w:styleId="FooterChar" w:customStyle="1">
    <w:name w:val="Footer Char"/>
    <w:basedOn w:val="DefaultParagraphFont"/>
    <w:link w:val="Footer"/>
    <w:uiPriority w:val="99"/>
    <w:qFormat/>
    <w:rsid w:val="00e618bf"/>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link w:val="Heading1"/>
    <w:uiPriority w:val="9"/>
    <w:qFormat/>
    <w:rsid w:val="00fc693f"/>
    <w:rPr>
      <w:rFonts w:ascii="Calibri" w:hAnsi="Calibri" w:eastAsia="ＭＳ ゴシック" w:cs="" w:asciiTheme="majorHAnsi" w:cstheme="majorBidi" w:eastAsiaTheme="majorEastAsia" w:hAnsiTheme="majorHAnsi"/>
      <w:b/>
      <w:bCs/>
      <w:color w:val="365F91" w:themeColor="accent1" w:themeShade="bf"/>
      <w:sz w:val="28"/>
      <w:szCs w:val="28"/>
    </w:rPr>
  </w:style>
  <w:style w:type="character" w:styleId="Heading2Char" w:customStyle="1">
    <w:name w:val="Heading 2 Char"/>
    <w:basedOn w:val="DefaultParagraphFont"/>
    <w:link w:val="Heading2"/>
    <w:uiPriority w:val="9"/>
    <w:qFormat/>
    <w:rsid w:val="00fc693f"/>
    <w:rPr>
      <w:rFonts w:ascii="Calibri" w:hAnsi="Calibri" w:eastAsia="ＭＳ ゴシック" w:cs="" w:asciiTheme="majorHAnsi" w:cstheme="majorBidi" w:eastAsiaTheme="majorEastAsia" w:hAnsiTheme="majorHAnsi"/>
      <w:b/>
      <w:bCs/>
      <w:color w:val="4F81BD" w:themeColor="accent1"/>
      <w:sz w:val="26"/>
      <w:szCs w:val="26"/>
    </w:rPr>
  </w:style>
  <w:style w:type="character" w:styleId="Heading3Char" w:customStyle="1">
    <w:name w:val="Heading 3 Char"/>
    <w:basedOn w:val="DefaultParagraphFont"/>
    <w:link w:val="Heading3"/>
    <w:uiPriority w:val="9"/>
    <w:qFormat/>
    <w:rsid w:val="00fc693f"/>
    <w:rPr>
      <w:rFonts w:ascii="Calibri" w:hAnsi="Calibri" w:eastAsia="ＭＳ ゴシック" w:cs="" w:asciiTheme="majorHAnsi" w:cstheme="majorBidi" w:eastAsiaTheme="majorEastAsia" w:hAnsiTheme="majorHAnsi"/>
      <w:b/>
      <w:bCs/>
      <w:color w:val="4F81BD" w:themeColor="accent1"/>
    </w:rPr>
  </w:style>
  <w:style w:type="character" w:styleId="TitleChar" w:customStyle="1">
    <w:name w:val="Title Char"/>
    <w:basedOn w:val="DefaultParagraphFont"/>
    <w:link w:val="Title"/>
    <w:uiPriority w:val="10"/>
    <w:qFormat/>
    <w:rsid w:val="00fc693f"/>
    <w:rPr>
      <w:rFonts w:ascii="Calibri" w:hAnsi="Calibri" w:eastAsia="ＭＳ ゴシック" w:cs="" w:asciiTheme="majorHAnsi" w:cstheme="majorBidi" w:eastAsiaTheme="majorEastAsia" w:hAnsiTheme="majorHAnsi"/>
      <w:color w:val="17365D" w:themeColor="text2" w:themeShade="bf"/>
      <w:spacing w:val="5"/>
      <w:kern w:val="2"/>
      <w:sz w:val="52"/>
      <w:szCs w:val="52"/>
    </w:rPr>
  </w:style>
  <w:style w:type="character" w:styleId="SubtitleChar" w:customStyle="1">
    <w:name w:val="Subtitle Char"/>
    <w:basedOn w:val="DefaultParagraphFont"/>
    <w:link w:val="Subtitle"/>
    <w:uiPriority w:val="11"/>
    <w:qFormat/>
    <w:rsid w:val="00fc693f"/>
    <w:rPr>
      <w:rFonts w:ascii="Calibri" w:hAnsi="Calibri" w:eastAsia="ＭＳ ゴシック" w:cs="" w:asciiTheme="majorHAnsi" w:cstheme="majorBidi" w:eastAsiaTheme="majorEastAsia" w:hAnsiTheme="majorHAnsi"/>
      <w:i/>
      <w:iCs/>
      <w:color w:val="4F81BD" w:themeColor="accent1"/>
      <w:spacing w:val="15"/>
      <w:sz w:val="24"/>
      <w:szCs w:val="24"/>
    </w:rPr>
  </w:style>
  <w:style w:type="character" w:styleId="BodyTextChar" w:customStyle="1">
    <w:name w:val="Body Text Char"/>
    <w:basedOn w:val="DefaultParagraphFont"/>
    <w:link w:val="BodyText"/>
    <w:uiPriority w:val="99"/>
    <w:qFormat/>
    <w:rsid w:val="00aa1d8d"/>
    <w:rPr/>
  </w:style>
  <w:style w:type="character" w:styleId="BodyText2Char" w:customStyle="1">
    <w:name w:val="Body Text 2 Char"/>
    <w:basedOn w:val="DefaultParagraphFont"/>
    <w:link w:val="BodyText2"/>
    <w:uiPriority w:val="99"/>
    <w:qFormat/>
    <w:rsid w:val="00aa1d8d"/>
    <w:rPr/>
  </w:style>
  <w:style w:type="character" w:styleId="BodyText3Char" w:customStyle="1">
    <w:name w:val="Body Text 3 Char"/>
    <w:basedOn w:val="DefaultParagraphFont"/>
    <w:link w:val="BodyText3"/>
    <w:uiPriority w:val="99"/>
    <w:qFormat/>
    <w:rsid w:val="00aa1d8d"/>
    <w:rPr>
      <w:sz w:val="16"/>
      <w:szCs w:val="16"/>
    </w:rPr>
  </w:style>
  <w:style w:type="character" w:styleId="MacroTextChar" w:customStyle="1">
    <w:name w:val="Macro Text Char"/>
    <w:basedOn w:val="DefaultParagraphFont"/>
    <w:link w:val="MacroText"/>
    <w:uiPriority w:val="99"/>
    <w:qFormat/>
    <w:rsid w:val="0029639d"/>
    <w:rPr>
      <w:rFonts w:ascii="Courier" w:hAnsi="Courier"/>
      <w:sz w:val="20"/>
      <w:szCs w:val="20"/>
    </w:rPr>
  </w:style>
  <w:style w:type="character" w:styleId="QuoteChar" w:customStyle="1">
    <w:name w:val="Quote Char"/>
    <w:basedOn w:val="DefaultParagraphFont"/>
    <w:link w:val="Quote"/>
    <w:uiPriority w:val="29"/>
    <w:qFormat/>
    <w:rsid w:val="00fc693f"/>
    <w:rPr>
      <w:i/>
      <w:iCs/>
      <w:color w:val="000000" w:themeColor="text1"/>
    </w:rPr>
  </w:style>
  <w:style w:type="character" w:styleId="Heading4Char" w:customStyle="1">
    <w:name w:val="Heading 4 Char"/>
    <w:basedOn w:val="DefaultParagraphFont"/>
    <w:link w:val="Heading4"/>
    <w:uiPriority w:val="9"/>
    <w:semiHidden/>
    <w:qFormat/>
    <w:rsid w:val="00fc693f"/>
    <w:rPr>
      <w:rFonts w:ascii="Calibri" w:hAnsi="Calibri" w:eastAsia="ＭＳ ゴシック" w:cs="" w:asciiTheme="majorHAnsi" w:cstheme="majorBidi" w:eastAsiaTheme="majorEastAsia" w:hAnsiTheme="majorHAnsi"/>
      <w:b/>
      <w:bCs/>
      <w:i/>
      <w:iCs/>
      <w:color w:val="4F81BD" w:themeColor="accent1"/>
    </w:rPr>
  </w:style>
  <w:style w:type="character" w:styleId="Heading5Char" w:customStyle="1">
    <w:name w:val="Heading 5 Char"/>
    <w:basedOn w:val="DefaultParagraphFont"/>
    <w:link w:val="Heading5"/>
    <w:uiPriority w:val="9"/>
    <w:semiHidden/>
    <w:qFormat/>
    <w:rsid w:val="00fc693f"/>
    <w:rPr>
      <w:rFonts w:ascii="Calibri" w:hAnsi="Calibri" w:eastAsia="ＭＳ ゴシック" w:cs="" w:asciiTheme="majorHAnsi" w:cstheme="majorBidi" w:eastAsiaTheme="majorEastAsia" w:hAnsiTheme="majorHAnsi"/>
      <w:color w:val="243F60" w:themeColor="accent1" w:themeShade="7f"/>
    </w:rPr>
  </w:style>
  <w:style w:type="character" w:styleId="Heading6Char" w:customStyle="1">
    <w:name w:val="Heading 6 Char"/>
    <w:basedOn w:val="DefaultParagraphFont"/>
    <w:link w:val="Heading6"/>
    <w:uiPriority w:val="9"/>
    <w:semiHidden/>
    <w:qFormat/>
    <w:rsid w:val="00fc693f"/>
    <w:rPr>
      <w:rFonts w:ascii="Calibri" w:hAnsi="Calibri" w:eastAsia="ＭＳ ゴシック" w:cs="" w:asciiTheme="majorHAnsi" w:cstheme="majorBidi" w:eastAsiaTheme="majorEastAsia" w:hAnsiTheme="majorHAnsi"/>
      <w:i/>
      <w:iCs/>
      <w:color w:val="243F60" w:themeColor="accent1" w:themeShade="7f"/>
    </w:rPr>
  </w:style>
  <w:style w:type="character" w:styleId="Heading7Char" w:customStyle="1">
    <w:name w:val="Heading 7 Char"/>
    <w:basedOn w:val="DefaultParagraphFont"/>
    <w:link w:val="Heading7"/>
    <w:uiPriority w:val="9"/>
    <w:semiHidden/>
    <w:qFormat/>
    <w:rsid w:val="00fc693f"/>
    <w:rPr>
      <w:rFonts w:ascii="Calibri" w:hAnsi="Calibri" w:eastAsia="ＭＳ ゴシック" w:cs="" w:asciiTheme="majorHAnsi" w:cstheme="majorBidi" w:eastAsiaTheme="majorEastAsia" w:hAnsiTheme="majorHAnsi"/>
      <w:i/>
      <w:iCs/>
      <w:color w:val="404040" w:themeColor="text1" w:themeTint="bf"/>
    </w:rPr>
  </w:style>
  <w:style w:type="character" w:styleId="Heading8Char" w:customStyle="1">
    <w:name w:val="Heading 8 Char"/>
    <w:basedOn w:val="DefaultParagraphFont"/>
    <w:link w:val="Heading8"/>
    <w:uiPriority w:val="9"/>
    <w:semiHidden/>
    <w:qFormat/>
    <w:rsid w:val="00fc693f"/>
    <w:rPr>
      <w:rFonts w:ascii="Calibri" w:hAnsi="Calibri" w:eastAsia="ＭＳ ゴシック" w:cs="" w:asciiTheme="majorHAnsi" w:cstheme="majorBidi" w:eastAsiaTheme="majorEastAsia" w:hAnsiTheme="majorHAnsi"/>
      <w:color w:val="4F81BD" w:themeColor="accent1"/>
      <w:sz w:val="20"/>
      <w:szCs w:val="20"/>
    </w:rPr>
  </w:style>
  <w:style w:type="character" w:styleId="Heading9Char" w:customStyle="1">
    <w:name w:val="Heading 9 Char"/>
    <w:basedOn w:val="DefaultParagraphFont"/>
    <w:link w:val="Heading9"/>
    <w:uiPriority w:val="9"/>
    <w:semiHidden/>
    <w:qFormat/>
    <w:rsid w:val="00fc693f"/>
    <w:rPr>
      <w:rFonts w:ascii="Calibri" w:hAnsi="Calibri" w:eastAsia="ＭＳ ゴシック" w:cs="" w:asciiTheme="majorHAnsi" w:cstheme="majorBidi" w:eastAsiaTheme="majorEastAsia" w:hAnsiTheme="majorHAnsi"/>
      <w:i/>
      <w:iCs/>
      <w:color w:val="404040" w:themeColor="text1" w:themeTint="bf"/>
      <w:sz w:val="20"/>
      <w:szCs w:val="20"/>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character" w:styleId="IntenseQuoteChar" w:customStyle="1">
    <w:name w:val="Intense Quote Char"/>
    <w:basedOn w:val="DefaultParagraphFont"/>
    <w:link w:val="IntenseQuote"/>
    <w:uiPriority w:val="30"/>
    <w:qFormat/>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Heading">
    <w:name w:val="Heading"/>
    <w:basedOn w:val="Normal"/>
    <w:next w:val="TextBody"/>
    <w:qFormat/>
    <w:pPr>
      <w:keepNext w:val="true"/>
      <w:spacing w:before="240" w:after="120"/>
    </w:pPr>
    <w:rPr>
      <w:rFonts w:ascii="Arial" w:hAnsi="Arial" w:eastAsia="Microsoft YaHei" w:cs="Arial"/>
      <w:sz w:val="28"/>
      <w:szCs w:val="28"/>
    </w:rPr>
  </w:style>
  <w:style w:type="paragraph" w:styleId="TextBody">
    <w:name w:val="Body Text"/>
    <w:basedOn w:val="Normal"/>
    <w:link w:val="BodyTextChar"/>
    <w:uiPriority w:val="99"/>
    <w:unhideWhenUsed/>
    <w:rsid w:val="00aa1d8d"/>
    <w:pPr>
      <w:spacing w:before="0" w:after="120"/>
    </w:pPr>
    <w:rPr/>
  </w:style>
  <w:style w:type="paragraph" w:styleId="List">
    <w:name w:val="List"/>
    <w:basedOn w:val="Normal"/>
    <w:uiPriority w:val="99"/>
    <w:unhideWhenUsed/>
    <w:rsid w:val="00aa1d8d"/>
    <w:pPr>
      <w:spacing w:before="0" w:after="200"/>
      <w:ind w:left="360" w:hanging="360"/>
      <w:contextualSpacing/>
    </w:pPr>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Header">
    <w:name w:val="Header"/>
    <w:basedOn w:val="Normal"/>
    <w:link w:val="HeaderChar"/>
    <w:uiPriority w:val="99"/>
    <w:unhideWhenUsed/>
    <w:rsid w:val="00e618bf"/>
    <w:pPr>
      <w:tabs>
        <w:tab w:val="clear" w:pos="720"/>
        <w:tab w:val="center" w:pos="4680" w:leader="none"/>
        <w:tab w:val="right" w:pos="9360" w:leader="none"/>
      </w:tabs>
      <w:spacing w:lineRule="auto" w:line="240" w:before="0" w:after="0"/>
    </w:pPr>
    <w:rPr/>
  </w:style>
  <w:style w:type="paragraph" w:styleId="Footer">
    <w:name w:val="Footer"/>
    <w:basedOn w:val="Normal"/>
    <w:link w:val="FooterChar"/>
    <w:uiPriority w:val="99"/>
    <w:unhideWhenUsed/>
    <w:rsid w:val="00e618bf"/>
    <w:pPr>
      <w:tabs>
        <w:tab w:val="clear" w:pos="720"/>
        <w:tab w:val="center" w:pos="4680" w:leader="none"/>
        <w:tab w:val="right" w:pos="9360" w:leader="none"/>
      </w:tabs>
      <w:spacing w:lineRule="auto" w:line="240" w:before="0" w:after="0"/>
    </w:pPr>
    <w:rPr/>
  </w:style>
  <w:style w:type="paragraph" w:styleId="NoSpacing">
    <w:name w:val="No Spacing"/>
    <w:uiPriority w:val="1"/>
    <w:qFormat/>
    <w:rsid w:val="00fc693f"/>
    <w:pPr>
      <w:widowControl/>
      <w:bidi w:val="0"/>
      <w:spacing w:lineRule="auto" w:line="240" w:before="0" w:after="0"/>
      <w:jc w:val="left"/>
    </w:pPr>
    <w:rPr>
      <w:rFonts w:ascii="Cambria" w:hAnsi="Cambria" w:eastAsia="ＭＳ 明朝" w:cs="" w:asciiTheme="minorHAnsi" w:cstheme="minorBidi" w:eastAsiaTheme="minorEastAsia" w:hAnsiTheme="minorHAnsi"/>
      <w:color w:val="auto"/>
      <w:kern w:val="0"/>
      <w:sz w:val="22"/>
      <w:szCs w:val="22"/>
      <w:lang w:val="en-US" w:eastAsia="en-US" w:bidi="ar-SA"/>
    </w:rPr>
  </w:style>
  <w:style w:type="paragraph" w:styleId="Title">
    <w:name w:val="Title"/>
    <w:basedOn w:val="Normal"/>
    <w:next w:val="Normal"/>
    <w:link w:val="TitleChar"/>
    <w:uiPriority w:val="10"/>
    <w:qFormat/>
    <w:rsid w:val="00fc693f"/>
    <w:pPr>
      <w:pBdr>
        <w:bottom w:val="single" w:sz="8" w:space="4" w:color="4F81BD"/>
      </w:pBdr>
      <w:spacing w:lineRule="auto" w:line="240" w:before="0" w:after="300"/>
      <w:contextualSpacing/>
    </w:pPr>
    <w:rPr>
      <w:rFonts w:ascii="Calibri" w:hAnsi="Calibri" w:eastAsia="ＭＳ ゴシック" w:cs="" w:asciiTheme="majorHAnsi" w:cstheme="majorBidi" w:eastAsiaTheme="majorEastAsia" w:hAnsiTheme="majorHAnsi"/>
      <w:color w:val="17365D" w:themeColor="text2" w:themeShade="bf"/>
      <w:spacing w:val="5"/>
      <w:kern w:val="2"/>
      <w:sz w:val="52"/>
      <w:szCs w:val="52"/>
    </w:rPr>
  </w:style>
  <w:style w:type="paragraph" w:styleId="Subtitle">
    <w:name w:val="Subtitle"/>
    <w:basedOn w:val="Normal"/>
    <w:next w:val="Normal"/>
    <w:link w:val="SubtitleChar"/>
    <w:uiPriority w:val="11"/>
    <w:qFormat/>
    <w:rsid w:val="00fc693f"/>
    <w:pPr/>
    <w:rPr>
      <w:rFonts w:ascii="Calibri" w:hAnsi="Calibri" w:eastAsia="ＭＳ ゴシック" w:cs="" w:asciiTheme="majorHAnsi" w:cstheme="majorBidi" w:eastAsiaTheme="majorEastAsia" w:hAnsiTheme="majorHAnsi"/>
      <w:i/>
      <w:iCs/>
      <w:color w:val="4F81BD" w:themeColor="accent1"/>
      <w:spacing w:val="15"/>
      <w:sz w:val="24"/>
      <w:szCs w:val="24"/>
    </w:rPr>
  </w:style>
  <w:style w:type="paragraph" w:styleId="ListParagraph">
    <w:name w:val="List Paragraph"/>
    <w:basedOn w:val="Normal"/>
    <w:uiPriority w:val="34"/>
    <w:qFormat/>
    <w:rsid w:val="00fc693f"/>
    <w:pPr>
      <w:spacing w:before="0" w:after="200"/>
      <w:ind w:left="720" w:hanging="0"/>
      <w:contextualSpacing/>
    </w:pPr>
    <w:rPr/>
  </w:style>
  <w:style w:type="paragraph" w:styleId="BodyText2">
    <w:name w:val="Body Text 2"/>
    <w:basedOn w:val="Normal"/>
    <w:link w:val="BodyText2Char"/>
    <w:uiPriority w:val="99"/>
    <w:unhideWhenUsed/>
    <w:qFormat/>
    <w:rsid w:val="00aa1d8d"/>
    <w:pPr>
      <w:spacing w:lineRule="auto" w:line="480" w:before="0" w:after="120"/>
    </w:pPr>
    <w:rPr/>
  </w:style>
  <w:style w:type="paragraph" w:styleId="BodyText3">
    <w:name w:val="Body Text 3"/>
    <w:basedOn w:val="Normal"/>
    <w:link w:val="BodyText3Char"/>
    <w:uiPriority w:val="99"/>
    <w:unhideWhenUsed/>
    <w:qFormat/>
    <w:rsid w:val="00aa1d8d"/>
    <w:pPr>
      <w:spacing w:before="0" w:after="120"/>
    </w:pPr>
    <w:rPr>
      <w:sz w:val="16"/>
      <w:szCs w:val="16"/>
    </w:rPr>
  </w:style>
  <w:style w:type="paragraph" w:styleId="ListBullet3">
    <w:name w:val="List Bullet 3"/>
    <w:basedOn w:val="Normal"/>
    <w:uiPriority w:val="99"/>
    <w:unhideWhenUsed/>
    <w:qFormat/>
    <w:rsid w:val="00326f90"/>
    <w:pPr>
      <w:spacing w:before="0" w:after="200"/>
      <w:contextualSpacing/>
    </w:pPr>
    <w:rPr/>
  </w:style>
  <w:style w:type="paragraph" w:styleId="ListBullet4">
    <w:name w:val="List Bullet 4"/>
    <w:basedOn w:val="Normal"/>
    <w:uiPriority w:val="99"/>
    <w:unhideWhenUsed/>
    <w:qFormat/>
    <w:rsid w:val="00326f90"/>
    <w:pPr>
      <w:spacing w:before="0" w:after="200"/>
      <w:ind w:left="1080" w:hanging="360"/>
      <w:contextualSpacing/>
    </w:pPr>
    <w:rPr/>
  </w:style>
  <w:style w:type="paragraph" w:styleId="ListBullet">
    <w:name w:val="List Bullet"/>
    <w:basedOn w:val="Normal"/>
    <w:uiPriority w:val="99"/>
    <w:unhideWhenUsed/>
    <w:qFormat/>
    <w:rsid w:val="00326f90"/>
    <w:pPr>
      <w:spacing w:before="0" w:after="200"/>
      <w:contextualSpacing/>
    </w:pPr>
    <w:rPr/>
  </w:style>
  <w:style w:type="paragraph" w:styleId="ListBullet2">
    <w:name w:val="List Bullet 2"/>
    <w:basedOn w:val="Normal"/>
    <w:uiPriority w:val="99"/>
    <w:unhideWhenUsed/>
    <w:qFormat/>
    <w:rsid w:val="00326f90"/>
    <w:pPr>
      <w:spacing w:before="0" w:after="200"/>
      <w:contextualSpacing/>
    </w:pPr>
    <w:rPr/>
  </w:style>
  <w:style w:type="paragraph" w:styleId="ListNumber">
    <w:name w:val="List Number"/>
    <w:basedOn w:val="Normal"/>
    <w:uiPriority w:val="99"/>
    <w:unhideWhenUsed/>
    <w:qFormat/>
    <w:rsid w:val="00326f90"/>
    <w:pPr>
      <w:spacing w:before="0" w:after="200"/>
      <w:contextualSpacing/>
    </w:pPr>
    <w:rPr/>
  </w:style>
  <w:style w:type="paragraph" w:styleId="ListNumber2">
    <w:name w:val="List Number 2"/>
    <w:basedOn w:val="Normal"/>
    <w:uiPriority w:val="99"/>
    <w:unhideWhenUsed/>
    <w:qFormat/>
    <w:rsid w:val="0029639d"/>
    <w:pPr>
      <w:spacing w:before="0" w:after="200"/>
      <w:contextualSpacing/>
    </w:pPr>
    <w:rPr/>
  </w:style>
  <w:style w:type="paragraph" w:styleId="ListNumber3">
    <w:name w:val="List Number 3"/>
    <w:basedOn w:val="Normal"/>
    <w:uiPriority w:val="99"/>
    <w:unhideWhenUsed/>
    <w:qFormat/>
    <w:rsid w:val="0029639d"/>
    <w:pPr>
      <w:spacing w:before="0" w:after="200"/>
      <w:contextualSpacing/>
    </w:pPr>
    <w:rPr/>
  </w:style>
  <w:style w:type="paragraph" w:styleId="ListContinue">
    <w:name w:val="List Continue"/>
    <w:basedOn w:val="Normal"/>
    <w:uiPriority w:val="99"/>
    <w:unhideWhenUsed/>
    <w:qFormat/>
    <w:rsid w:val="0029639d"/>
    <w:pPr>
      <w:spacing w:before="0" w:after="120"/>
      <w:ind w:left="360" w:hanging="0"/>
      <w:contextualSpacing/>
    </w:pPr>
    <w:rPr/>
  </w:style>
  <w:style w:type="paragraph" w:styleId="ListContinue2">
    <w:name w:val="List Continue 2"/>
    <w:basedOn w:val="Normal"/>
    <w:uiPriority w:val="99"/>
    <w:unhideWhenUsed/>
    <w:qFormat/>
    <w:rsid w:val="0029639d"/>
    <w:pPr>
      <w:spacing w:before="0" w:after="120"/>
      <w:ind w:left="720" w:hanging="0"/>
      <w:contextualSpacing/>
    </w:pPr>
    <w:rPr/>
  </w:style>
  <w:style w:type="paragraph" w:styleId="ListContinue3">
    <w:name w:val="List Continue 3"/>
    <w:basedOn w:val="Normal"/>
    <w:uiPriority w:val="99"/>
    <w:unhideWhenUsed/>
    <w:qFormat/>
    <w:rsid w:val="0029639d"/>
    <w:pPr>
      <w:spacing w:before="0" w:after="120"/>
      <w:ind w:left="1080" w:hanging="0"/>
      <w:contextualSpacing/>
    </w:pPr>
    <w:rPr/>
  </w:style>
  <w:style w:type="paragraph" w:styleId="Macro">
    <w:name w:val="macro"/>
    <w:link w:val="MacroTextChar"/>
    <w:uiPriority w:val="99"/>
    <w:unhideWhenUsed/>
    <w:qFormat/>
    <w:rsid w:val="0029639d"/>
    <w:pPr>
      <w:widowControl/>
      <w:tabs>
        <w:tab w:val="clear" w:pos="720"/>
        <w:tab w:val="left" w:pos="576" w:leader="none"/>
        <w:tab w:val="left" w:pos="1152" w:leader="none"/>
        <w:tab w:val="left" w:pos="1728" w:leader="none"/>
        <w:tab w:val="left" w:pos="2304" w:leader="none"/>
        <w:tab w:val="left" w:pos="2880" w:leader="none"/>
        <w:tab w:val="left" w:pos="3456" w:leader="none"/>
        <w:tab w:val="left" w:pos="4032" w:leader="none"/>
      </w:tabs>
      <w:bidi w:val="0"/>
      <w:spacing w:lineRule="auto" w:line="276" w:before="0" w:after="200"/>
      <w:jc w:val="left"/>
    </w:pPr>
    <w:rPr>
      <w:rFonts w:ascii="Courier" w:hAnsi="Courier" w:eastAsia="ＭＳ 明朝" w:cs="" w:cstheme="minorBidi" w:eastAsiaTheme="minorEastAsia"/>
      <w:color w:val="auto"/>
      <w:kern w:val="0"/>
      <w:sz w:val="20"/>
      <w:szCs w:val="20"/>
      <w:lang w:val="en-US" w:eastAsia="en-US" w:bidi="ar-SA"/>
    </w:rPr>
  </w:style>
  <w:style w:type="paragraph" w:styleId="Quote">
    <w:name w:val="Quote"/>
    <w:basedOn w:val="Normal"/>
    <w:next w:val="Normal"/>
    <w:link w:val="QuoteChar"/>
    <w:uiPriority w:val="29"/>
    <w:qFormat/>
    <w:rsid w:val="00fc693f"/>
    <w:pPr/>
    <w:rPr>
      <w:i/>
      <w:iCs/>
      <w:color w:val="000000" w:themeColor="text1"/>
    </w:rPr>
  </w:style>
  <w:style w:type="paragraph" w:styleId="Caption1">
    <w:name w:val="caption"/>
    <w:basedOn w:val="Normal"/>
    <w:next w:val="Normal"/>
    <w:uiPriority w:val="35"/>
    <w:semiHidden/>
    <w:unhideWhenUsed/>
    <w:qFormat/>
    <w:rsid w:val="00fc693f"/>
    <w:pPr>
      <w:spacing w:lineRule="auto" w:line="240"/>
    </w:pPr>
    <w:rPr>
      <w:b/>
      <w:bCs/>
      <w:color w:val="4F81BD" w:themeColor="accent1"/>
      <w:sz w:val="18"/>
      <w:szCs w:val="18"/>
    </w:rPr>
  </w:style>
  <w:style w:type="paragraph" w:styleId="IntenseQuote">
    <w:name w:val="Intense Quote"/>
    <w:basedOn w:val="Normal"/>
    <w:next w:val="Normal"/>
    <w:link w:val="IntenseQuoteChar"/>
    <w:uiPriority w:val="30"/>
    <w:qFormat/>
    <w:rsid w:val="00fc693f"/>
    <w:pPr>
      <w:pBdr>
        <w:bottom w:val="single" w:sz="4" w:space="4" w:color="4F81BD"/>
      </w:pBdr>
      <w:spacing w:before="200" w:after="280"/>
      <w:ind w:left="936" w:right="936" w:hanging="0"/>
    </w:pPr>
    <w:rPr>
      <w:b/>
      <w:bCs/>
      <w:i/>
      <w:iCs/>
      <w:color w:val="4F81BD" w:themeColor="accent1"/>
    </w:rPr>
  </w:style>
  <w:style w:type="paragraph" w:styleId="TOCHeading">
    <w:name w:val="TOC Heading"/>
    <w:basedOn w:val="Heading1"/>
    <w:next w:val="Normal"/>
    <w:uiPriority w:val="39"/>
    <w:semiHidden/>
    <w:unhideWhenUsed/>
    <w:qFormat/>
    <w:rsid w:val="00fc693f"/>
    <w:pPr/>
    <w:rPr/>
  </w:style>
  <w:style w:type="paragraph" w:styleId="Msonormalbullet2gif">
    <w:name w:val="msonormalbullet2.gif"/>
    <w:basedOn w:val="Normal"/>
    <w:qFormat/>
    <w:pPr>
      <w:spacing w:lineRule="auto" w:line="240" w:before="280" w:after="280"/>
    </w:pPr>
    <w:rPr>
      <w:rFonts w:ascii="Times New Roman" w:hAnsi="Times New Roman" w:eastAsia="Times New Roman" w:cs="Times New Roman"/>
      <w:sz w:val="24"/>
      <w:szCs w:val="24"/>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uiPriority w:val="59"/>
    <w:rsid w:val="00fc693f"/>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Pr/>
    </w:tblStylePr>
    <w:tblStylePr w:type="lastCol">
      <w:rPr>
        <w:b/>
        <w:bCs/>
      </w:rPr>
      <w:tbl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Pr/>
    </w:tblStylePr>
    <w:tblStylePr w:type="lastCol">
      <w:rPr>
        <w:b/>
        <w:bCs/>
      </w:rPr>
      <w:tbl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Pr/>
    </w:tblStylePr>
    <w:tblStylePr w:type="lastCol">
      <w:rPr>
        <w:b/>
        <w:bCs/>
      </w:rPr>
      <w:tbl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Pr/>
    </w:tblStylePr>
    <w:tblStylePr w:type="lastCol">
      <w:rPr>
        <w:b/>
        <w:bCs/>
      </w:rPr>
      <w:tbl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Pr/>
    </w:tblStylePr>
    <w:tblStylePr w:type="lastCol">
      <w:rPr>
        <w:b/>
        <w:bCs/>
      </w:rPr>
      <w:tbl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Pr/>
    </w:tblStylePr>
    <w:tblStylePr w:type="lastCol">
      <w:rPr>
        <w:b/>
        <w:bCs/>
      </w:rPr>
      <w:tbl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Pr/>
    </w:tblStylePr>
    <w:tblStylePr w:type="lastCol">
      <w:rPr>
        <w:b/>
        <w:bCs/>
      </w:rPr>
      <w:tbl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color="000000" w:themeColor="tex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color="000000" w:themeColor="text1"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0C0C0"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shd w:val="clear" w:color="auto" w:fill="C0C0C0"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color="4F81BD"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color="4F81BD" w:themeColor="accent1"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color="C0504D" w:themeColor="accent2"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color="C0504D" w:themeColor="accent2"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2"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shd w:val="clear" w:color="auto" w:fill="EFD3D2"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color="9BBB59" w:themeColor="accent3"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color="9BBB59" w:themeColor="accent3"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color="8064A2" w:themeColor="accent4"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color="8064A2" w:themeColor="accent4"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color="4BACC6" w:themeColor="accent5"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color="4BACC6" w:themeColor="accent5"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1"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shd w:val="clear" w:color="auto" w:fill="D2EAF1"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color="F79646"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color="F79646" w:themeColor="accent6"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4D0"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shd w:val="clear" w:color="auto" w:fill="FDE4D0"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404040" w:themeColor="text1" w:sz="8" w:space="0"/>
          <w:left w:val="single" w:color="404040" w:themeColor="text1" w:sz="8" w:space="0"/>
          <w:bottom w:val="single" w:color="404040" w:themeColor="text1" w:sz="8" w:space="0"/>
          <w:right w:val="single" w:color="404040" w:themeColor="text1" w:sz="8" w:space="0"/>
          <w:insideH w:val="nil"/>
          <w:insideV w:val="nil"/>
        </w:tcBorders>
        <w:shd w:val="clear" w:color="auto" w:fill="000000" w:themeFill="text1"/>
      </w:tcPr>
    </w:tblStylePr>
    <w:tblStylePr w:type="lastRow">
      <w:pPr>
        <w:spacing w:before="0" w:after="0" w:line="240" w:lineRule="auto"/>
      </w:pPr>
      <w:rPr>
        <w:b/>
        <w:bCs/>
      </w:rPr>
      <w:tblPr/>
      <w:tcPr>
        <w:tcBorders>
          <w:top w:val="double" w:color="404040" w:themeColor="text1" w:sz="6" w:space="0"/>
          <w:left w:val="single" w:color="404040" w:themeColor="text1" w:sz="8" w:space="0"/>
          <w:bottom w:val="single" w:color="404040" w:themeColor="text1" w:sz="8" w:space="0"/>
          <w:right w:val="single" w:color="404040" w:themeColor="text1" w:sz="8" w:space="0"/>
          <w:insideH w:val="nil"/>
          <w:insideV w:val="nil"/>
        </w:tcBorders>
      </w:tcPr>
    </w:tblStylePr>
    <w:tblStylePr w:type="firstCol">
      <w:rPr>
        <w:b/>
        <w:bCs/>
      </w:rPr>
      <w:tblPr/>
    </w:tblStylePr>
    <w:tblStylePr w:type="lastCol">
      <w:rPr>
        <w:b/>
        <w:bCs/>
      </w:rPr>
      <w:tbl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7BA0CD" w:themeColor="accent1" w:sz="8" w:space="0"/>
          <w:left w:val="single" w:color="7BA0CD" w:themeColor="accent1" w:sz="8" w:space="0"/>
          <w:bottom w:val="single" w:color="7BA0CD" w:themeColor="accent1" w:sz="8" w:space="0"/>
          <w:right w:val="single" w:color="7BA0CD" w:themeColor="accent1"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sz="6" w:space="0"/>
          <w:left w:val="single" w:color="7BA0CD" w:themeColor="accent1" w:sz="8" w:space="0"/>
          <w:bottom w:val="single" w:color="7BA0CD" w:themeColor="accent1" w:sz="8" w:space="0"/>
          <w:right w:val="single" w:color="7BA0CD" w:themeColor="accent1" w:sz="8" w:space="0"/>
          <w:insideH w:val="nil"/>
          <w:insideV w:val="nil"/>
        </w:tcBorders>
      </w:tcPr>
    </w:tblStylePr>
    <w:tblStylePr w:type="firstCol">
      <w:rPr>
        <w:b/>
        <w:bCs/>
      </w:rPr>
      <w:tblPr/>
    </w:tblStylePr>
    <w:tblStylePr w:type="lastCol">
      <w:rPr>
        <w:b/>
        <w:bCs/>
      </w:rPr>
      <w:tbl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CF7B79" w:themeColor="accent2" w:sz="8" w:space="0"/>
          <w:left w:val="single" w:color="CF7B79" w:themeColor="accent2" w:sz="8" w:space="0"/>
          <w:bottom w:val="single" w:color="CF7B79" w:themeColor="accent2" w:sz="8" w:space="0"/>
          <w:right w:val="single" w:color="CF7B79" w:themeColor="accent2"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sz="6" w:space="0"/>
          <w:left w:val="single" w:color="CF7B79" w:themeColor="accent2" w:sz="8" w:space="0"/>
          <w:bottom w:val="single" w:color="CF7B79" w:themeColor="accent2" w:sz="8" w:space="0"/>
          <w:right w:val="single" w:color="CF7B79" w:themeColor="accent2" w:sz="8" w:space="0"/>
          <w:insideH w:val="nil"/>
          <w:insideV w:val="nil"/>
        </w:tcBorders>
      </w:tcPr>
    </w:tblStylePr>
    <w:tblStylePr w:type="firstCol">
      <w:rPr>
        <w:b/>
        <w:bCs/>
      </w:rPr>
      <w:tblPr/>
    </w:tblStylePr>
    <w:tblStylePr w:type="lastCol">
      <w:rPr>
        <w:b/>
        <w:bCs/>
      </w:rPr>
      <w:tbl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B3CC82" w:themeColor="accent3" w:sz="8" w:space="0"/>
          <w:left w:val="single" w:color="B3CC82" w:themeColor="accent3" w:sz="8" w:space="0"/>
          <w:bottom w:val="single" w:color="B3CC82" w:themeColor="accent3" w:sz="8" w:space="0"/>
          <w:right w:val="single" w:color="B3CC82" w:themeColor="accent3"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3CC82" w:themeColor="accent3" w:sz="6" w:space="0"/>
          <w:left w:val="single" w:color="B3CC82" w:themeColor="accent3" w:sz="8" w:space="0"/>
          <w:bottom w:val="single" w:color="B3CC82" w:themeColor="accent3" w:sz="8" w:space="0"/>
          <w:right w:val="single" w:color="B3CC82" w:themeColor="accent3" w:sz="8" w:space="0"/>
          <w:insideH w:val="nil"/>
          <w:insideV w:val="nil"/>
        </w:tcBorders>
      </w:tcPr>
    </w:tblStylePr>
    <w:tblStylePr w:type="firstCol">
      <w:rPr>
        <w:b/>
        <w:bCs/>
      </w:rPr>
      <w:tblPr/>
    </w:tblStylePr>
    <w:tblStylePr w:type="lastCol">
      <w:rPr>
        <w:b/>
        <w:bCs/>
      </w:rPr>
      <w:tbl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9F8AB9" w:themeColor="accent4" w:sz="8" w:space="0"/>
          <w:left w:val="single" w:color="9F8AB9" w:themeColor="accent4" w:sz="8" w:space="0"/>
          <w:bottom w:val="single" w:color="9F8AB9" w:themeColor="accent4" w:sz="8" w:space="0"/>
          <w:right w:val="single" w:color="9F8AB9" w:themeColor="accent4"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sz="6" w:space="0"/>
          <w:left w:val="single" w:color="9F8AB9" w:themeColor="accent4" w:sz="8" w:space="0"/>
          <w:bottom w:val="single" w:color="9F8AB9" w:themeColor="accent4" w:sz="8" w:space="0"/>
          <w:right w:val="single" w:color="9F8AB9" w:themeColor="accent4" w:sz="8" w:space="0"/>
          <w:insideH w:val="nil"/>
          <w:insideV w:val="nil"/>
        </w:tcBorders>
      </w:tcPr>
    </w:tblStylePr>
    <w:tblStylePr w:type="firstCol">
      <w:rPr>
        <w:b/>
        <w:bCs/>
      </w:rPr>
      <w:tblPr/>
    </w:tblStylePr>
    <w:tblStylePr w:type="lastCol">
      <w:rPr>
        <w:b/>
        <w:bCs/>
      </w:rPr>
      <w:tbl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78C0D4" w:themeColor="accent5" w:sz="8" w:space="0"/>
          <w:left w:val="single" w:color="78C0D4" w:themeColor="accent5" w:sz="8" w:space="0"/>
          <w:bottom w:val="single" w:color="78C0D4" w:themeColor="accent5" w:sz="8" w:space="0"/>
          <w:right w:val="single" w:color="78C0D4" w:themeColor="accent5"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sz="6" w:space="0"/>
          <w:left w:val="single" w:color="78C0D4" w:themeColor="accent5" w:sz="8" w:space="0"/>
          <w:bottom w:val="single" w:color="78C0D4" w:themeColor="accent5" w:sz="8" w:space="0"/>
          <w:right w:val="single" w:color="78C0D4" w:themeColor="accent5" w:sz="8" w:space="0"/>
          <w:insideH w:val="nil"/>
          <w:insideV w:val="nil"/>
        </w:tcBorders>
      </w:tcPr>
    </w:tblStylePr>
    <w:tblStylePr w:type="firstCol">
      <w:rPr>
        <w:b/>
        <w:bCs/>
      </w:rPr>
      <w:tblPr/>
    </w:tblStylePr>
    <w:tblStylePr w:type="lastCol">
      <w:rPr>
        <w:b/>
        <w:bCs/>
      </w:rPr>
      <w:tbl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F9B074" w:themeColor="accent6" w:sz="8" w:space="0"/>
          <w:left w:val="single" w:color="F9B074" w:themeColor="accent6" w:sz="8" w:space="0"/>
          <w:bottom w:val="single" w:color="F9B074" w:themeColor="accent6" w:sz="8" w:space="0"/>
          <w:right w:val="single" w:color="F9B074" w:themeColor="accent6"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sz="6" w:space="0"/>
          <w:left w:val="single" w:color="F9B074" w:themeColor="accent6" w:sz="8" w:space="0"/>
          <w:bottom w:val="single" w:color="F9B074" w:themeColor="accent6" w:sz="8" w:space="0"/>
          <w:right w:val="single" w:color="F9B074" w:themeColor="accent6" w:sz="8" w:space="0"/>
          <w:insideH w:val="nil"/>
          <w:insideV w:val="nil"/>
        </w:tcBorders>
      </w:tcPr>
    </w:tblStylePr>
    <w:tblStylePr w:type="firstCol">
      <w:rPr>
        <w:b/>
        <w:bCs/>
      </w:rPr>
      <w:tblPr/>
    </w:tblStylePr>
    <w:tblStylePr w:type="lastCol">
      <w:rPr>
        <w:b/>
        <w:bCs/>
      </w:rPr>
      <w:tbl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rPr>
      <w:tblPr/>
      <w:tcPr>
        <w:tcBorders>
          <w:top w:val="single" w:color="000000" w:themeColor="text1" w:sz="8" w:space="0"/>
          <w:bottom w:val="single" w:color="000000" w:themeColor="text1" w:sz="8" w:space="0"/>
        </w:tcBorders>
      </w:tcPr>
    </w:tblStylePr>
    <w:tblStylePr w:type="firstCol">
      <w:rPr>
        <w:b/>
        <w:bCs/>
      </w:rPr>
      <w:tbl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rPr>
      <w:tblPr/>
      <w:tcPr>
        <w:tcBorders>
          <w:top w:val="single" w:color="4F81BD" w:themeColor="accent1" w:sz="8" w:space="0"/>
          <w:bottom w:val="single" w:color="4F81BD" w:themeColor="accent1" w:sz="8" w:space="0"/>
        </w:tcBorders>
      </w:tcPr>
    </w:tblStylePr>
    <w:tblStylePr w:type="firstCol">
      <w:rPr>
        <w:b/>
        <w:bCs/>
      </w:rPr>
      <w:tbl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rPr>
      <w:tblPr/>
      <w:tcPr>
        <w:tcBorders>
          <w:top w:val="single" w:color="C0504D" w:themeColor="accent2" w:sz="8" w:space="0"/>
          <w:bottom w:val="single" w:color="C0504D" w:themeColor="accent2" w:sz="8" w:space="0"/>
        </w:tcBorders>
      </w:tcPr>
    </w:tblStylePr>
    <w:tblStylePr w:type="firstCol">
      <w:rPr>
        <w:b/>
        <w:bCs/>
      </w:rPr>
      <w:tbl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rPr>
      <w:tblPr/>
      <w:tcPr>
        <w:tcBorders>
          <w:top w:val="single" w:color="9BBB59" w:themeColor="accent3" w:sz="8" w:space="0"/>
          <w:bottom w:val="single" w:color="9BBB59" w:themeColor="accent3" w:sz="8" w:space="0"/>
        </w:tcBorders>
      </w:tcPr>
    </w:tblStylePr>
    <w:tblStylePr w:type="firstCol">
      <w:rPr>
        <w:b/>
        <w:bCs/>
      </w:rPr>
      <w:tbl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rPr>
      <w:tblPr/>
      <w:tcPr>
        <w:tcBorders>
          <w:top w:val="single" w:color="8064A2" w:themeColor="accent4" w:sz="8" w:space="0"/>
          <w:bottom w:val="single" w:color="8064A2" w:themeColor="accent4" w:sz="8" w:space="0"/>
        </w:tcBorders>
      </w:tcPr>
    </w:tblStylePr>
    <w:tblStylePr w:type="firstCol">
      <w:rPr>
        <w:b/>
        <w:bCs/>
      </w:rPr>
      <w:tbl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rPr>
      <w:tblPr/>
      <w:tcPr>
        <w:tcBorders>
          <w:top w:val="single" w:color="4BACC6" w:themeColor="accent5" w:sz="8" w:space="0"/>
          <w:bottom w:val="single" w:color="4BACC6" w:themeColor="accent5" w:sz="8" w:space="0"/>
        </w:tcBorders>
      </w:tcPr>
    </w:tblStylePr>
    <w:tblStylePr w:type="firstCol">
      <w:rPr>
        <w:b/>
        <w:bCs/>
      </w:rPr>
      <w:tbl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rPr>
      <w:tblPr/>
      <w:tcPr>
        <w:tcBorders>
          <w:top w:val="single" w:color="F79646" w:themeColor="accent6" w:sz="8" w:space="0"/>
          <w:bottom w:val="single" w:color="F79646" w:themeColor="accent6" w:sz="8" w:space="0"/>
        </w:tcBorders>
      </w:tcPr>
    </w:tblStylePr>
    <w:tblStylePr w:type="firstCol">
      <w:rPr>
        <w:b/>
        <w:bCs/>
      </w:rPr>
      <w:tbl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insideV w:val="single" w:color="404040" w:themeColor="text1" w:themeTint="bf" w:sz="8" w:space="0"/>
      </w:tblBorders>
      <w:tblCellMar>
        <w:top w:w="0" w:type="dxa"/>
        <w:left w:w="108" w:type="dxa"/>
        <w:bottom w:w="0" w:type="dxa"/>
        <w:right w:w="108" w:type="dxa"/>
      </w:tblCellMar>
    </w:tblPr>
    <w:tcPr>
      <w:shd w:val="clear" w:color="auto" w:fill="C0C0C0" w:themeFill="text1" w:themeFillTint="3f"/>
    </w:tcPr>
    <w:tblStylePr w:type="firstRow">
      <w:rPr>
        <w:b/>
        <w:bCs/>
      </w:rPr>
      <w:tblPr/>
    </w:tblStylePr>
    <w:tblStylePr w:type="lastRow">
      <w:rPr>
        <w:b/>
        <w:bCs/>
      </w:rPr>
      <w:tblPr/>
      <w:tcPr>
        <w:tcBorders>
          <w:top w:val="single" w:color="404040" w:themeColor="text1" w:sz="18" w:space="0"/>
        </w:tcBorders>
      </w:tcPr>
    </w:tblStylePr>
    <w:tblStylePr w:type="firstCol">
      <w:rPr>
        <w:b/>
        <w:bCs/>
      </w:rPr>
      <w:tblPr/>
    </w:tblStylePr>
    <w:tblStylePr w:type="lastCol">
      <w:rPr>
        <w:b/>
        <w:bCs/>
      </w:rPr>
      <w:tbl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CellMar>
        <w:top w:w="0" w:type="dxa"/>
        <w:left w:w="108" w:type="dxa"/>
        <w:bottom w:w="0" w:type="dxa"/>
        <w:right w:w="108" w:type="dxa"/>
      </w:tblCellMar>
    </w:tblPr>
    <w:tcPr>
      <w:shd w:val="clear" w:color="auto" w:fill="D3DFEE" w:themeFill="accent1" w:themeFillTint="3f"/>
    </w:tcPr>
    <w:tblStylePr w:type="firstRow">
      <w:rPr>
        <w:b/>
        <w:bCs/>
      </w:rPr>
      <w:tblPr/>
    </w:tblStylePr>
    <w:tblStylePr w:type="lastRow">
      <w:rPr>
        <w:b/>
        <w:bCs/>
      </w:rPr>
      <w:tblPr/>
      <w:tcPr>
        <w:tcBorders>
          <w:top w:val="single" w:color="7BA0CD" w:themeColor="accent1" w:sz="18" w:space="0"/>
        </w:tcBorders>
      </w:tcPr>
    </w:tblStylePr>
    <w:tblStylePr w:type="firstCol">
      <w:rPr>
        <w:b/>
        <w:bCs/>
      </w:rPr>
      <w:tblPr/>
    </w:tblStylePr>
    <w:tblStylePr w:type="lastCol">
      <w:rPr>
        <w:b/>
        <w:bCs/>
      </w:rPr>
      <w:tbl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CellMar>
        <w:top w:w="0" w:type="dxa"/>
        <w:left w:w="108" w:type="dxa"/>
        <w:bottom w:w="0" w:type="dxa"/>
        <w:right w:w="108" w:type="dxa"/>
      </w:tblCellMar>
    </w:tblPr>
    <w:tcPr>
      <w:shd w:val="clear" w:color="auto" w:fill="EFD3D2" w:themeFill="accent2" w:themeFillTint="3f"/>
    </w:tcPr>
    <w:tblStylePr w:type="firstRow">
      <w:rPr>
        <w:b/>
        <w:bCs/>
      </w:rPr>
      <w:tblPr/>
    </w:tblStylePr>
    <w:tblStylePr w:type="lastRow">
      <w:rPr>
        <w:b/>
        <w:bCs/>
      </w:rPr>
      <w:tblPr/>
      <w:tcPr>
        <w:tcBorders>
          <w:top w:val="single" w:color="CF7B79" w:themeColor="accent2" w:sz="18" w:space="0"/>
        </w:tcBorders>
      </w:tcPr>
    </w:tblStylePr>
    <w:tblStylePr w:type="firstCol">
      <w:rPr>
        <w:b/>
        <w:bCs/>
      </w:rPr>
      <w:tblPr/>
    </w:tblStylePr>
    <w:tblStylePr w:type="lastCol">
      <w:rPr>
        <w:b/>
        <w:bCs/>
      </w:rPr>
      <w:tbl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insideV w:val="single" w:color="B3CC82" w:themeColor="accent3" w:themeTint="bf" w:sz="8" w:space="0"/>
      </w:tblBorders>
      <w:tblCellMar>
        <w:top w:w="0" w:type="dxa"/>
        <w:left w:w="108" w:type="dxa"/>
        <w:bottom w:w="0" w:type="dxa"/>
        <w:right w:w="108" w:type="dxa"/>
      </w:tblCellMar>
    </w:tblPr>
    <w:tcPr>
      <w:shd w:val="clear" w:color="auto" w:fill="E6EED5" w:themeFill="accent3" w:themeFillTint="3f"/>
    </w:tcPr>
    <w:tblStylePr w:type="firstRow">
      <w:rPr>
        <w:b/>
        <w:bCs/>
      </w:rPr>
      <w:tblPr/>
    </w:tblStylePr>
    <w:tblStylePr w:type="lastRow">
      <w:rPr>
        <w:b/>
        <w:bCs/>
      </w:rPr>
      <w:tblPr/>
      <w:tcPr>
        <w:tcBorders>
          <w:top w:val="single" w:color="B3CC82" w:themeColor="accent3" w:sz="18" w:space="0"/>
        </w:tcBorders>
      </w:tcPr>
    </w:tblStylePr>
    <w:tblStylePr w:type="firstCol">
      <w:rPr>
        <w:b/>
        <w:bCs/>
      </w:rPr>
      <w:tblPr/>
    </w:tblStylePr>
    <w:tblStylePr w:type="lastCol">
      <w:rPr>
        <w:b/>
        <w:bCs/>
      </w:rPr>
      <w:tbl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CellMar>
        <w:top w:w="0" w:type="dxa"/>
        <w:left w:w="108" w:type="dxa"/>
        <w:bottom w:w="0" w:type="dxa"/>
        <w:right w:w="108" w:type="dxa"/>
      </w:tblCellMar>
    </w:tblPr>
    <w:tcPr>
      <w:shd w:val="clear" w:color="auto" w:fill="DFD8E8" w:themeFill="accent4" w:themeFillTint="3f"/>
    </w:tcPr>
    <w:tblStylePr w:type="firstRow">
      <w:rPr>
        <w:b/>
        <w:bCs/>
      </w:rPr>
      <w:tblPr/>
    </w:tblStylePr>
    <w:tblStylePr w:type="lastRow">
      <w:rPr>
        <w:b/>
        <w:bCs/>
      </w:rPr>
      <w:tblPr/>
      <w:tcPr>
        <w:tcBorders>
          <w:top w:val="single" w:color="9F8AB9" w:themeColor="accent4" w:sz="18" w:space="0"/>
        </w:tcBorders>
      </w:tcPr>
    </w:tblStylePr>
    <w:tblStylePr w:type="firstCol">
      <w:rPr>
        <w:b/>
        <w:bCs/>
      </w:rPr>
      <w:tblPr/>
    </w:tblStylePr>
    <w:tblStylePr w:type="lastCol">
      <w:rPr>
        <w:b/>
        <w:bCs/>
      </w:rPr>
      <w:tbl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CellMar>
        <w:top w:w="0" w:type="dxa"/>
        <w:left w:w="108" w:type="dxa"/>
        <w:bottom w:w="0" w:type="dxa"/>
        <w:right w:w="108" w:type="dxa"/>
      </w:tblCellMar>
    </w:tblPr>
    <w:tcPr>
      <w:shd w:val="clear" w:color="auto" w:fill="D2EAF1" w:themeFill="accent5" w:themeFillTint="3f"/>
    </w:tcPr>
    <w:tblStylePr w:type="firstRow">
      <w:rPr>
        <w:b/>
        <w:bCs/>
      </w:rPr>
      <w:tblPr/>
    </w:tblStylePr>
    <w:tblStylePr w:type="lastRow">
      <w:rPr>
        <w:b/>
        <w:bCs/>
      </w:rPr>
      <w:tblPr/>
      <w:tcPr>
        <w:tcBorders>
          <w:top w:val="single" w:color="78C0D4" w:themeColor="accent5" w:sz="18" w:space="0"/>
        </w:tcBorders>
      </w:tcPr>
    </w:tblStylePr>
    <w:tblStylePr w:type="firstCol">
      <w:rPr>
        <w:b/>
        <w:bCs/>
      </w:rPr>
      <w:tblPr/>
    </w:tblStylePr>
    <w:tblStylePr w:type="lastCol">
      <w:rPr>
        <w:b/>
        <w:bCs/>
      </w:rPr>
      <w:tbl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CellMar>
        <w:top w:w="0" w:type="dxa"/>
        <w:left w:w="108" w:type="dxa"/>
        <w:bottom w:w="0" w:type="dxa"/>
        <w:right w:w="108" w:type="dxa"/>
      </w:tblCellMar>
    </w:tblPr>
    <w:tcPr>
      <w:shd w:val="clear" w:color="auto" w:fill="FDE4D0" w:themeFill="accent6" w:themeFillTint="3f"/>
    </w:tcPr>
    <w:tblStylePr w:type="firstRow">
      <w:rPr>
        <w:b/>
        <w:bCs/>
      </w:rPr>
      <w:tblPr/>
    </w:tblStylePr>
    <w:tblStylePr w:type="lastRow">
      <w:rPr>
        <w:b/>
        <w:bCs/>
      </w:rPr>
      <w:tblPr/>
      <w:tcPr>
        <w:tcBorders>
          <w:top w:val="single" w:color="F9B074" w:themeColor="accent6" w:sz="18" w:space="0"/>
        </w:tcBorders>
      </w:tcPr>
    </w:tblStylePr>
    <w:tblStylePr w:type="firstCol">
      <w:rPr>
        <w:b/>
        <w:bCs/>
      </w:rPr>
      <w:tblPr/>
    </w:tblStylePr>
    <w:tblStylePr w:type="lastCol">
      <w:rPr>
        <w:b/>
        <w:bCs/>
      </w:rPr>
      <w:tbl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color="000000" w:themeColor="text1" w:sz="6" w:space="0"/>
          <w:insideV w:val="single" w:color="000000" w:themeColor="text1" w:sz="6" w:space="0"/>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color="4F81BD" w:themeColor="accent1" w:sz="6" w:space="0"/>
          <w:insideV w:val="single" w:color="4F81BD" w:themeColor="accent1" w:sz="6" w:space="0"/>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color="C0504D" w:themeColor="accent2" w:sz="6" w:space="0"/>
          <w:insideV w:val="single" w:color="C0504D" w:themeColor="accent2" w:sz="6" w:space="0"/>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color="9BBB59" w:themeColor="accent3" w:sz="6" w:space="0"/>
          <w:insideV w:val="single" w:color="9BBB59" w:themeColor="accent3" w:sz="6" w:space="0"/>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color="8064A2" w:themeColor="accent4" w:sz="6" w:space="0"/>
          <w:insideV w:val="single" w:color="8064A2" w:themeColor="accent4" w:sz="6" w:space="0"/>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color="4BACC6" w:themeColor="accent5" w:sz="6" w:space="0"/>
          <w:insideV w:val="single" w:color="4BACC6" w:themeColor="accent5" w:sz="6" w:space="0"/>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color="F79646" w:themeColor="accent6" w:sz="6" w:space="0"/>
          <w:insideV w:val="single" w:color="F79646" w:themeColor="accent6" w:sz="6" w:space="0"/>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C0C0C0" w:themeFill="text1"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000000" w:themeFill="text1"/>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000000" w:themeFill="text1"/>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808080"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3DFEE" w:themeFill="accent1"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FD3D2" w:themeFill="accent2"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C0504D" w:themeFill="accent2"/>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C0504D" w:themeFill="accent2"/>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6EED5" w:themeFill="accent3"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9BBB59" w:themeFill="accent3"/>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9BBB59" w:themeFill="accent3"/>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FD8E8" w:themeFill="accent4"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8064A2" w:themeFill="accent4"/>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8064A2" w:themeFill="accent4"/>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2EAF1" w:themeFill="accent5"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BACC6" w:themeFill="accent5"/>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BACC6" w:themeFill="accent5"/>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FDE4D0" w:themeFill="accent6"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F79646" w:themeFill="accent6"/>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F79646" w:themeFill="accent6"/>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5F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6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A"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color="000000" w:themeColor="text1" w:sz="4" w:space="0"/>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Pr/>
    </w:tblStylePr>
    <w:tblStylePr w:type="nwCell">
      <w:rPr>
        <w:color w:val="000000" w:themeColor="text1"/>
      </w:rPr>
      <w:tbl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color="2C4C74" w:themeColor="accent1" w:sz="4" w:space="0"/>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Pr/>
    </w:tblStylePr>
    <w:tblStylePr w:type="nwCell">
      <w:rPr>
        <w:color w:val="000000" w:themeColor="text1"/>
      </w:rPr>
      <w:tbl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color="772C2A" w:themeColor="accent2" w:sz="4" w:space="0"/>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Pr/>
    </w:tblStylePr>
    <w:tblStylePr w:type="nwCell">
      <w:rPr>
        <w:color w:val="000000" w:themeColor="text1"/>
      </w:rPr>
      <w:tbl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color="5E7530" w:themeColor="accent3" w:sz="4" w:space="0"/>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color="4C3B62" w:themeColor="accent4" w:sz="4" w:space="0"/>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Pr/>
    </w:tblStylePr>
    <w:tblStylePr w:type="nwCell">
      <w:rPr>
        <w:color w:val="000000" w:themeColor="text1"/>
      </w:rPr>
      <w:tbl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color="276A7C" w:themeColor="accent5" w:sz="4" w:space="0"/>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Pr/>
    </w:tblStylePr>
    <w:tblStylePr w:type="nwCell">
      <w:rPr>
        <w:color w:val="000000" w:themeColor="text1"/>
      </w:rPr>
      <w:tbl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color="B65608" w:themeColor="accent6" w:sz="4" w:space="0"/>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Pr/>
    </w:tblStylePr>
    <w:tblStylePr w:type="nwCell">
      <w:rPr>
        <w:color w:val="000000" w:themeColor="text1"/>
      </w:rPr>
      <w:tbl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color="FFFFFF" w:themeColor="background1" w:sz="12" w:space="0"/>
        </w:tcBorders>
        <w:shd w:val="clear" w:color="auto" w:fill="664E82" w:themeFill="accent4" w:themeFillShade="cc"/>
      </w:tcPr>
    </w:tblStylePr>
    <w:tblStylePr w:type="lastRow">
      <w:rPr>
        <w:b/>
        <w:bCs/>
        <w:color w:val="664E82" w:themeColor="accent4"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color="FFFFFF" w:themeColor="background1" w:sz="12" w:space="0"/>
        </w:tcBorders>
        <w:shd w:val="clear" w:color="auto" w:fill="7E9C40" w:themeFill="accent3" w:themeFillShade="cc"/>
      </w:tcPr>
    </w:tblStylePr>
    <w:tblStylePr w:type="lastRow">
      <w:rPr>
        <w:b/>
        <w:bCs/>
        <w:color w:val="7E9C40" w:themeColor="accent3"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color="FFFFFF" w:themeColor="background1" w:sz="12" w:space="0"/>
        </w:tcBorders>
        <w:shd w:val="clear" w:color="auto" w:fill="F2730A" w:themeFill="accent6" w:themeFillShade="cc"/>
      </w:tcPr>
    </w:tblStylePr>
    <w:tblStylePr w:type="lastRow">
      <w:rPr>
        <w:b/>
        <w:bCs/>
        <w:color w:val="F2730A" w:themeColor="accent6"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color="FFFFFF" w:themeColor="background1" w:sz="12" w:space="0"/>
        </w:tcBorders>
        <w:shd w:val="clear" w:color="auto" w:fill="348DA5" w:themeFill="accent5" w:themeFillShade="cc"/>
      </w:tcPr>
    </w:tblStylePr>
    <w:tblStylePr w:type="lastRow">
      <w:rPr>
        <w:b/>
        <w:bCs/>
        <w:color w:val="348DA5" w:themeColor="accent5"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Application>Neat_Office/6.2.8.2$Windows_x86 LibreOffice_project/</Application>
  <Pages>3</Pages>
  <Words>568</Words>
  <Characters>4263</Characters>
  <CharactersWithSpaces>4813</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2013-12-23T23:15:00Z</dcterms:created>
  <dc:creator>python-docx</dc:creator>
  <dc:description>generated by python-docx</dc:description>
  <dc:language>uk-UA</dc:language>
  <cp:lastModifiedBy/>
  <dcterms:modified xsi:type="dcterms:W3CDTF">2026-02-04T15:06:36Z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