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613EB" w:rsidRPr="00127479" w:rsidRDefault="00AE1AD2" w:rsidP="0091462C">
      <w:pPr>
        <w:shd w:val="clear" w:color="auto" w:fill="FFFFFF"/>
        <w:spacing w:line="360" w:lineRule="auto"/>
        <w:jc w:val="both"/>
        <w:rPr>
          <w:sz w:val="28"/>
          <w:szCs w:val="28"/>
          <w:lang w:val="uk-UA"/>
        </w:rPr>
      </w:pPr>
      <w:r w:rsidRPr="0091462C">
        <w:rPr>
          <w:b/>
          <w:sz w:val="28"/>
          <w:szCs w:val="28"/>
          <w:lang w:val="uk-UA"/>
        </w:rPr>
        <w:t>Карнаушенко А.С.</w:t>
      </w:r>
      <w:r w:rsidR="0091462C" w:rsidRPr="0091462C">
        <w:rPr>
          <w:b/>
          <w:sz w:val="28"/>
          <w:szCs w:val="28"/>
          <w:lang w:val="uk-UA"/>
        </w:rPr>
        <w:t xml:space="preserve"> </w:t>
      </w:r>
      <w:r w:rsidR="00B33EAA">
        <w:rPr>
          <w:sz w:val="28"/>
          <w:szCs w:val="28"/>
          <w:lang w:val="uk-UA"/>
        </w:rPr>
        <w:t xml:space="preserve"> – </w:t>
      </w:r>
      <w:r w:rsidR="0083297A">
        <w:rPr>
          <w:sz w:val="28"/>
          <w:szCs w:val="28"/>
          <w:lang w:val="uk-UA"/>
        </w:rPr>
        <w:t>к</w:t>
      </w:r>
      <w:r w:rsidR="00B33EAA">
        <w:rPr>
          <w:sz w:val="28"/>
          <w:szCs w:val="28"/>
          <w:lang w:val="uk-UA"/>
        </w:rPr>
        <w:t xml:space="preserve">андидат </w:t>
      </w:r>
      <w:r>
        <w:rPr>
          <w:sz w:val="28"/>
          <w:szCs w:val="28"/>
          <w:lang w:val="uk-UA"/>
        </w:rPr>
        <w:t>е</w:t>
      </w:r>
      <w:r w:rsidR="00B33EAA">
        <w:rPr>
          <w:sz w:val="28"/>
          <w:szCs w:val="28"/>
          <w:lang w:val="uk-UA"/>
        </w:rPr>
        <w:t xml:space="preserve">кономічних </w:t>
      </w:r>
      <w:r>
        <w:rPr>
          <w:sz w:val="28"/>
          <w:szCs w:val="28"/>
          <w:lang w:val="uk-UA"/>
        </w:rPr>
        <w:t>н</w:t>
      </w:r>
      <w:r w:rsidR="00B33EAA">
        <w:rPr>
          <w:sz w:val="28"/>
          <w:szCs w:val="28"/>
          <w:lang w:val="uk-UA"/>
        </w:rPr>
        <w:t>аук</w:t>
      </w:r>
      <w:r>
        <w:rPr>
          <w:sz w:val="28"/>
          <w:szCs w:val="28"/>
          <w:lang w:val="uk-UA"/>
        </w:rPr>
        <w:t>, доцент</w:t>
      </w:r>
      <w:r w:rsidR="00B33EAA">
        <w:rPr>
          <w:sz w:val="28"/>
          <w:szCs w:val="28"/>
          <w:lang w:val="uk-UA"/>
        </w:rPr>
        <w:t>, доцент кафедри підприємництва, обліку та фінансів,</w:t>
      </w:r>
      <w:r w:rsidR="0091462C">
        <w:rPr>
          <w:sz w:val="28"/>
          <w:szCs w:val="28"/>
          <w:lang w:val="uk-UA"/>
        </w:rPr>
        <w:t xml:space="preserve"> </w:t>
      </w:r>
      <w:r w:rsidR="00F613EB" w:rsidRPr="00127479">
        <w:rPr>
          <w:sz w:val="28"/>
          <w:szCs w:val="28"/>
          <w:lang w:val="uk-UA"/>
        </w:rPr>
        <w:t>Хер</w:t>
      </w:r>
      <w:r w:rsidR="003045EE">
        <w:rPr>
          <w:sz w:val="28"/>
          <w:szCs w:val="28"/>
          <w:lang w:val="uk-UA"/>
        </w:rPr>
        <w:t>с</w:t>
      </w:r>
      <w:r w:rsidR="00F613EB" w:rsidRPr="00127479">
        <w:rPr>
          <w:sz w:val="28"/>
          <w:szCs w:val="28"/>
          <w:lang w:val="uk-UA"/>
        </w:rPr>
        <w:t>онський державний аграрно-економічний університет</w:t>
      </w:r>
    </w:p>
    <w:p w:rsidR="00124E5B" w:rsidRPr="00127479" w:rsidRDefault="00124E5B" w:rsidP="00F0377E">
      <w:pPr>
        <w:shd w:val="clear" w:color="auto" w:fill="FFFFFF"/>
        <w:spacing w:line="360" w:lineRule="auto"/>
        <w:jc w:val="center"/>
        <w:rPr>
          <w:bCs/>
          <w:sz w:val="28"/>
          <w:szCs w:val="28"/>
          <w:lang w:val="uk-UA"/>
        </w:rPr>
      </w:pPr>
    </w:p>
    <w:p w:rsidR="00AE1AD2" w:rsidRPr="00B33EAA" w:rsidRDefault="0091462C" w:rsidP="00AE1AD2">
      <w:pPr>
        <w:shd w:val="clear" w:color="auto" w:fill="FFFFFF"/>
        <w:spacing w:line="360" w:lineRule="auto"/>
        <w:jc w:val="center"/>
        <w:rPr>
          <w:b/>
          <w:bCs/>
          <w:sz w:val="28"/>
          <w:szCs w:val="28"/>
          <w:lang w:val="uk-UA"/>
        </w:rPr>
      </w:pPr>
      <w:r w:rsidRPr="00B33EAA">
        <w:rPr>
          <w:b/>
          <w:bCs/>
          <w:sz w:val="28"/>
          <w:szCs w:val="28"/>
          <w:lang w:val="uk-UA"/>
        </w:rPr>
        <w:t>ДЕРЖАВНЕ СТИМУЛЮВАННЯ ПЕРЕХОДУ ТОРГОВЕЛЬНОГО БІЗНЕСУ ДО ЦИРКУЛЯРНИХ МОДЕЛЕЙ</w:t>
      </w:r>
    </w:p>
    <w:p w:rsidR="0091462C" w:rsidRPr="00AE1AD2" w:rsidRDefault="0091462C" w:rsidP="00AE1AD2">
      <w:pPr>
        <w:shd w:val="clear" w:color="auto" w:fill="FFFFFF"/>
        <w:spacing w:line="360" w:lineRule="auto"/>
        <w:jc w:val="center"/>
        <w:rPr>
          <w:bCs/>
          <w:sz w:val="28"/>
          <w:szCs w:val="28"/>
          <w:lang w:val="uk-UA"/>
        </w:rPr>
      </w:pPr>
    </w:p>
    <w:p w:rsidR="000D37C9" w:rsidRPr="000D37C9" w:rsidRDefault="000D37C9" w:rsidP="000D37C9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D37C9">
        <w:rPr>
          <w:sz w:val="28"/>
          <w:szCs w:val="28"/>
          <w:lang w:val="uk-UA"/>
        </w:rPr>
        <w:t xml:space="preserve">У сучасних умовах трансформації економічної моделі розвитку України, спричиненої як внутрішніми структурними викликами, так і зовнішньополітичними факторами, особливої актуальності набуває впровадження принципів циркулярної економіки. </w:t>
      </w:r>
      <w:r>
        <w:rPr>
          <w:sz w:val="28"/>
          <w:szCs w:val="28"/>
          <w:lang w:val="uk-UA"/>
        </w:rPr>
        <w:t>К</w:t>
      </w:r>
      <w:r w:rsidRPr="000D37C9">
        <w:rPr>
          <w:sz w:val="28"/>
          <w:szCs w:val="28"/>
          <w:lang w:val="uk-UA"/>
        </w:rPr>
        <w:t>онцепція</w:t>
      </w:r>
      <w:r>
        <w:rPr>
          <w:sz w:val="28"/>
          <w:szCs w:val="28"/>
          <w:lang w:val="uk-UA"/>
        </w:rPr>
        <w:t xml:space="preserve"> циркулярної економіки</w:t>
      </w:r>
      <w:r w:rsidRPr="000D37C9">
        <w:rPr>
          <w:sz w:val="28"/>
          <w:szCs w:val="28"/>
          <w:lang w:val="uk-UA"/>
        </w:rPr>
        <w:t xml:space="preserve"> передбачає перехід від лінійної моделі виробництва та споживання до циклічної, </w:t>
      </w:r>
      <w:r>
        <w:rPr>
          <w:sz w:val="28"/>
          <w:szCs w:val="28"/>
          <w:lang w:val="uk-UA"/>
        </w:rPr>
        <w:t>що</w:t>
      </w:r>
      <w:r w:rsidRPr="000D37C9">
        <w:rPr>
          <w:sz w:val="28"/>
          <w:szCs w:val="28"/>
          <w:lang w:val="uk-UA"/>
        </w:rPr>
        <w:t xml:space="preserve"> орієнт</w:t>
      </w:r>
      <w:r w:rsidR="007D060F">
        <w:rPr>
          <w:sz w:val="28"/>
          <w:szCs w:val="28"/>
          <w:lang w:val="uk-UA"/>
        </w:rPr>
        <w:t xml:space="preserve">ована </w:t>
      </w:r>
      <w:r w:rsidRPr="000D37C9">
        <w:rPr>
          <w:sz w:val="28"/>
          <w:szCs w:val="28"/>
          <w:lang w:val="uk-UA"/>
        </w:rPr>
        <w:t>на максимальне повторне використання ресурсів, зменшення обсягів відходів та екологічно безпечне управління потоками матеріалів.</w:t>
      </w:r>
    </w:p>
    <w:p w:rsidR="000D37C9" w:rsidRPr="000D37C9" w:rsidRDefault="000D37C9" w:rsidP="000D37C9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D37C9">
        <w:rPr>
          <w:sz w:val="28"/>
          <w:szCs w:val="28"/>
          <w:lang w:val="uk-UA"/>
        </w:rPr>
        <w:t>Сфера торгівлі, як один із найдинамічніших секторів економіки, є потужним інструментом для популяризації циркулярних практик серед споживачів, впровадження стійких бізнес-моделей та формування відповідального попиту. Однак в Україні процес переходу торговельного бізнесу до циркулярних моделей відбувається повільно та фрагментарно.</w:t>
      </w:r>
    </w:p>
    <w:p w:rsidR="000D37C9" w:rsidRPr="000D37C9" w:rsidRDefault="000D37C9" w:rsidP="000D37C9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D37C9">
        <w:rPr>
          <w:sz w:val="28"/>
          <w:szCs w:val="28"/>
          <w:lang w:val="uk-UA"/>
        </w:rPr>
        <w:t>Згідно з аналітичними звітами OECD (2022) та Європейської комісії (2020), найбільш ефективними інструментами стимулювання циркулярної трансформації у сфері торгівлі є:</w:t>
      </w:r>
      <w:r w:rsidR="007D060F">
        <w:rPr>
          <w:sz w:val="28"/>
          <w:szCs w:val="28"/>
          <w:lang w:val="uk-UA"/>
        </w:rPr>
        <w:t xml:space="preserve"> </w:t>
      </w:r>
      <w:r w:rsidRPr="000D37C9">
        <w:rPr>
          <w:sz w:val="28"/>
          <w:szCs w:val="28"/>
          <w:lang w:val="uk-UA"/>
        </w:rPr>
        <w:t>податкові пільги н</w:t>
      </w:r>
      <w:r w:rsidR="007D060F">
        <w:rPr>
          <w:sz w:val="28"/>
          <w:szCs w:val="28"/>
          <w:lang w:val="uk-UA"/>
        </w:rPr>
        <w:t xml:space="preserve">а екодизайн і переробку товарів; </w:t>
      </w:r>
      <w:r w:rsidRPr="000D37C9">
        <w:rPr>
          <w:sz w:val="28"/>
          <w:szCs w:val="28"/>
          <w:lang w:val="uk-UA"/>
        </w:rPr>
        <w:t>фінансові субсидії на інновації у сф</w:t>
      </w:r>
      <w:r w:rsidR="007D060F">
        <w:rPr>
          <w:sz w:val="28"/>
          <w:szCs w:val="28"/>
          <w:lang w:val="uk-UA"/>
        </w:rPr>
        <w:t xml:space="preserve">ері логістики зворотних потоків; </w:t>
      </w:r>
      <w:r w:rsidRPr="000D37C9">
        <w:rPr>
          <w:sz w:val="28"/>
          <w:szCs w:val="28"/>
          <w:lang w:val="uk-UA"/>
        </w:rPr>
        <w:t>впроваджен</w:t>
      </w:r>
      <w:r w:rsidR="007D060F">
        <w:rPr>
          <w:sz w:val="28"/>
          <w:szCs w:val="28"/>
          <w:lang w:val="uk-UA"/>
        </w:rPr>
        <w:t xml:space="preserve">ня стандартів сталого пакування; </w:t>
      </w:r>
      <w:r w:rsidRPr="000D37C9">
        <w:rPr>
          <w:sz w:val="28"/>
          <w:szCs w:val="28"/>
          <w:lang w:val="uk-UA"/>
        </w:rPr>
        <w:t>цифрові платформи для повторного використання товарів (sharing models).</w:t>
      </w:r>
      <w:r w:rsidR="00015AE3">
        <w:rPr>
          <w:sz w:val="28"/>
          <w:szCs w:val="28"/>
          <w:lang w:val="uk-UA"/>
        </w:rPr>
        <w:t xml:space="preserve"> </w:t>
      </w:r>
      <w:r w:rsidRPr="000D37C9">
        <w:rPr>
          <w:sz w:val="28"/>
          <w:szCs w:val="28"/>
          <w:lang w:val="uk-UA"/>
        </w:rPr>
        <w:t>Наприклад, у Нідерландах, які входять до лідерів у сфері циркулярної економіки, на державно</w:t>
      </w:r>
      <w:r w:rsidR="007D060F">
        <w:rPr>
          <w:sz w:val="28"/>
          <w:szCs w:val="28"/>
          <w:lang w:val="uk-UA"/>
        </w:rPr>
        <w:t>му рівні реалізується програма «Nederland Circulair in 2050»</w:t>
      </w:r>
      <w:r w:rsidRPr="000D37C9">
        <w:rPr>
          <w:sz w:val="28"/>
          <w:szCs w:val="28"/>
          <w:lang w:val="uk-UA"/>
        </w:rPr>
        <w:t xml:space="preserve">, що передбачає підтримку малого та середнього бізнесу через пільгове фінансування проектів з ресайклінгу та ресейлу. У Швеції запроваджено зниження ПДВ на ремонт побутових товарів, </w:t>
      </w:r>
      <w:r w:rsidRPr="000D37C9">
        <w:rPr>
          <w:sz w:val="28"/>
          <w:szCs w:val="28"/>
          <w:lang w:val="uk-UA"/>
        </w:rPr>
        <w:lastRenderedPageBreak/>
        <w:t>що стимулює зростання обсягів вторинного ринку — важливого елементу циркулярної торгівлі.</w:t>
      </w:r>
    </w:p>
    <w:p w:rsidR="000D37C9" w:rsidRPr="000D37C9" w:rsidRDefault="000D37C9" w:rsidP="000D37C9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D37C9">
        <w:rPr>
          <w:sz w:val="28"/>
          <w:szCs w:val="28"/>
          <w:lang w:val="uk-UA"/>
        </w:rPr>
        <w:t>В Україні ж, за оцінками Програми ООН з навколишнього середовища (UNEP, 2021), циркулярний потенціал реалізований менш ніж на 10%</w:t>
      </w:r>
      <w:r w:rsidR="007632C5">
        <w:rPr>
          <w:sz w:val="28"/>
          <w:szCs w:val="28"/>
          <w:lang w:val="uk-UA"/>
        </w:rPr>
        <w:t>, а нормативно-правова база</w:t>
      </w:r>
      <w:r w:rsidRPr="000D37C9">
        <w:rPr>
          <w:sz w:val="28"/>
          <w:szCs w:val="28"/>
          <w:lang w:val="uk-UA"/>
        </w:rPr>
        <w:t xml:space="preserve"> не забезпечує системної підтримки </w:t>
      </w:r>
      <w:r w:rsidR="007632C5">
        <w:rPr>
          <w:sz w:val="28"/>
          <w:szCs w:val="28"/>
          <w:lang w:val="uk-UA"/>
        </w:rPr>
        <w:t xml:space="preserve">трансформаційних процесів щодо </w:t>
      </w:r>
      <w:r w:rsidRPr="000D37C9">
        <w:rPr>
          <w:sz w:val="28"/>
          <w:szCs w:val="28"/>
          <w:lang w:val="uk-UA"/>
        </w:rPr>
        <w:t>циркулярних бізнес-моделей у сфері торгівлі. Зокрема, відсутні фінансові інструменти для малого бізнесу, не визначено механізми пільгового оподаткування для підприємств, які впроваджують екологічно орієнтовані інновації.</w:t>
      </w:r>
      <w:r w:rsidR="00015AE3">
        <w:rPr>
          <w:sz w:val="28"/>
          <w:szCs w:val="28"/>
          <w:lang w:val="uk-UA"/>
        </w:rPr>
        <w:t xml:space="preserve"> </w:t>
      </w:r>
      <w:r w:rsidRPr="000D37C9">
        <w:rPr>
          <w:sz w:val="28"/>
          <w:szCs w:val="28"/>
          <w:lang w:val="uk-UA"/>
        </w:rPr>
        <w:t>З огляду на євроінтеграційний курс України, виконання зобов'язань за Угодою про асоціацію з ЄС, а також потреби післявоєнного економічного відновлення, формування ефективної державної політики щодо стимулювання циркулярної трансформації у сфері торгівлі набуває критичного значення.</w:t>
      </w:r>
    </w:p>
    <w:p w:rsidR="00353BC0" w:rsidRPr="00353BC0" w:rsidRDefault="00353BC0" w:rsidP="004A1E37">
      <w:pPr>
        <w:spacing w:line="360" w:lineRule="auto"/>
        <w:jc w:val="both"/>
        <w:rPr>
          <w:sz w:val="28"/>
          <w:szCs w:val="28"/>
          <w:lang w:val="uk-UA"/>
        </w:rPr>
      </w:pPr>
      <w:r w:rsidRPr="00353BC0">
        <w:rPr>
          <w:sz w:val="28"/>
          <w:szCs w:val="28"/>
          <w:lang w:val="uk-UA"/>
        </w:rPr>
        <w:t>Успішна циркулярна трансформація торговельного бізнесу потребує чітко сформованої та інституційно забезпеченої державної політики. Інструменти стимулювання можуть бути класифіковані за чотирма основними напрямами: нормативно-правові, економічні, інституційні та освітньо-інформаційні</w:t>
      </w:r>
      <w:r w:rsidR="00820E8F">
        <w:rPr>
          <w:sz w:val="28"/>
          <w:szCs w:val="28"/>
          <w:lang w:val="uk-UA"/>
        </w:rPr>
        <w:t xml:space="preserve"> (табл. 1)</w:t>
      </w:r>
      <w:r w:rsidRPr="00353BC0">
        <w:rPr>
          <w:sz w:val="28"/>
          <w:szCs w:val="28"/>
          <w:lang w:val="uk-UA"/>
        </w:rPr>
        <w:t>.</w:t>
      </w:r>
    </w:p>
    <w:p w:rsidR="00353BC0" w:rsidRDefault="00820E8F" w:rsidP="004A1E37">
      <w:pPr>
        <w:spacing w:line="360" w:lineRule="auto"/>
        <w:jc w:val="right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Таблиця 1</w:t>
      </w:r>
    </w:p>
    <w:p w:rsidR="00044FB7" w:rsidRDefault="00044FB7" w:rsidP="004A1E37">
      <w:pPr>
        <w:spacing w:line="360" w:lineRule="auto"/>
        <w:jc w:val="center"/>
        <w:rPr>
          <w:sz w:val="28"/>
          <w:szCs w:val="28"/>
          <w:lang w:val="uk-UA"/>
        </w:rPr>
      </w:pPr>
      <w:r w:rsidRPr="00044FB7">
        <w:rPr>
          <w:sz w:val="28"/>
          <w:szCs w:val="28"/>
          <w:lang w:val="uk-UA"/>
        </w:rPr>
        <w:t>Система державних стимулів циркулярної трансформації в торгівлі: європейський досвід, українські реалії та рекомендації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3520"/>
        <w:gridCol w:w="3355"/>
        <w:gridCol w:w="2753"/>
      </w:tblGrid>
      <w:tr w:rsidR="00477418" w:rsidRPr="00495F6F" w:rsidTr="00477418">
        <w:tc>
          <w:tcPr>
            <w:tcW w:w="3520" w:type="dxa"/>
          </w:tcPr>
          <w:p w:rsidR="00477418" w:rsidRPr="00495F6F" w:rsidRDefault="00477418" w:rsidP="004A1E37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ЄС</w:t>
            </w:r>
          </w:p>
        </w:tc>
        <w:tc>
          <w:tcPr>
            <w:tcW w:w="3355" w:type="dxa"/>
          </w:tcPr>
          <w:p w:rsidR="00477418" w:rsidRPr="00495F6F" w:rsidRDefault="00477418" w:rsidP="004A1E37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Україна</w:t>
            </w:r>
          </w:p>
        </w:tc>
        <w:tc>
          <w:tcPr>
            <w:tcW w:w="2753" w:type="dxa"/>
          </w:tcPr>
          <w:p w:rsidR="00477418" w:rsidRDefault="005267F5" w:rsidP="004A1E37">
            <w:pPr>
              <w:jc w:val="center"/>
              <w:rPr>
                <w:sz w:val="24"/>
                <w:szCs w:val="24"/>
                <w:lang w:val="uk-UA"/>
              </w:rPr>
            </w:pPr>
            <w:r w:rsidRPr="005267F5">
              <w:rPr>
                <w:sz w:val="24"/>
                <w:szCs w:val="24"/>
                <w:lang w:val="uk-UA"/>
              </w:rPr>
              <w:t>Пропозиції щодо вдосконалення політики в Україні</w:t>
            </w:r>
          </w:p>
        </w:tc>
      </w:tr>
      <w:tr w:rsidR="005267F5" w:rsidRPr="00495F6F" w:rsidTr="00ED6611">
        <w:tc>
          <w:tcPr>
            <w:tcW w:w="9628" w:type="dxa"/>
            <w:gridSpan w:val="3"/>
          </w:tcPr>
          <w:p w:rsidR="005267F5" w:rsidRPr="00495F6F" w:rsidRDefault="005267F5" w:rsidP="004A1E37">
            <w:pPr>
              <w:jc w:val="center"/>
              <w:rPr>
                <w:sz w:val="24"/>
                <w:szCs w:val="24"/>
                <w:lang w:val="uk-UA"/>
              </w:rPr>
            </w:pPr>
            <w:r w:rsidRPr="00495F6F">
              <w:rPr>
                <w:sz w:val="24"/>
                <w:szCs w:val="24"/>
                <w:lang w:val="uk-UA"/>
              </w:rPr>
              <w:t>1. Нормативно-правові інструменти</w:t>
            </w:r>
          </w:p>
        </w:tc>
      </w:tr>
      <w:tr w:rsidR="00477418" w:rsidRPr="00495F6F" w:rsidTr="00477418">
        <w:trPr>
          <w:trHeight w:val="63"/>
        </w:trPr>
        <w:tc>
          <w:tcPr>
            <w:tcW w:w="3520" w:type="dxa"/>
          </w:tcPr>
          <w:p w:rsidR="00477418" w:rsidRPr="00495F6F" w:rsidRDefault="00477418" w:rsidP="004A1E37">
            <w:pPr>
              <w:jc w:val="both"/>
              <w:rPr>
                <w:sz w:val="24"/>
                <w:szCs w:val="24"/>
                <w:lang w:val="uk-UA"/>
              </w:rPr>
            </w:pPr>
            <w:r w:rsidRPr="00495F6F">
              <w:rPr>
                <w:sz w:val="24"/>
                <w:szCs w:val="24"/>
                <w:lang w:val="uk-UA"/>
              </w:rPr>
              <w:t>У ЄС прийнято План дій щодо циркулярної економіки (2020), який містить обов’язкові вимоги до екодизайну, розширеної відповідальності виробника та вторинного використання ресурсів.</w:t>
            </w:r>
            <w:r>
              <w:rPr>
                <w:sz w:val="24"/>
                <w:szCs w:val="24"/>
                <w:lang w:val="uk-UA"/>
              </w:rPr>
              <w:t xml:space="preserve"> </w:t>
            </w:r>
            <w:r w:rsidRPr="00495F6F">
              <w:rPr>
                <w:sz w:val="24"/>
                <w:szCs w:val="24"/>
                <w:lang w:val="uk-UA"/>
              </w:rPr>
              <w:t>Встановлено цільове зниження обсягів пакувальних відходів та стимулювання "зелених" закупівель у публічному секторі.</w:t>
            </w:r>
          </w:p>
        </w:tc>
        <w:tc>
          <w:tcPr>
            <w:tcW w:w="3355" w:type="dxa"/>
          </w:tcPr>
          <w:p w:rsidR="00477418" w:rsidRPr="00C54B0C" w:rsidRDefault="00477418" w:rsidP="004A1E37">
            <w:pPr>
              <w:jc w:val="both"/>
              <w:rPr>
                <w:sz w:val="24"/>
                <w:szCs w:val="24"/>
                <w:lang w:val="uk-UA"/>
              </w:rPr>
            </w:pPr>
            <w:r w:rsidRPr="00C54B0C">
              <w:rPr>
                <w:sz w:val="24"/>
                <w:szCs w:val="24"/>
                <w:lang w:val="uk-UA"/>
              </w:rPr>
              <w:t>Відсутні комплексні законодавчі акти, які прямо регулюють циркулярні підходи в торгівлі.</w:t>
            </w:r>
          </w:p>
          <w:p w:rsidR="00477418" w:rsidRPr="00C54B0C" w:rsidRDefault="00477418" w:rsidP="004A1E37">
            <w:pPr>
              <w:jc w:val="both"/>
              <w:rPr>
                <w:sz w:val="24"/>
                <w:szCs w:val="24"/>
                <w:lang w:val="uk-UA"/>
              </w:rPr>
            </w:pPr>
            <w:r w:rsidRPr="00C54B0C">
              <w:rPr>
                <w:sz w:val="24"/>
                <w:szCs w:val="24"/>
                <w:lang w:val="uk-UA"/>
              </w:rPr>
              <w:t>Прийняті окремі документи, як-от Національна стратегія управління відходами до 2030 року, але вони мають обмежене практичне застосування у сфері комерції.</w:t>
            </w:r>
          </w:p>
          <w:p w:rsidR="00477418" w:rsidRPr="00495F6F" w:rsidRDefault="00477418" w:rsidP="004A1E37">
            <w:pPr>
              <w:jc w:val="both"/>
              <w:rPr>
                <w:sz w:val="24"/>
                <w:szCs w:val="24"/>
                <w:lang w:val="uk-UA"/>
              </w:rPr>
            </w:pPr>
          </w:p>
        </w:tc>
        <w:tc>
          <w:tcPr>
            <w:tcW w:w="2753" w:type="dxa"/>
          </w:tcPr>
          <w:p w:rsidR="00477418" w:rsidRPr="00C54B0C" w:rsidRDefault="00477418" w:rsidP="004A1E37">
            <w:pPr>
              <w:jc w:val="both"/>
              <w:rPr>
                <w:sz w:val="24"/>
                <w:szCs w:val="24"/>
                <w:lang w:val="uk-UA"/>
              </w:rPr>
            </w:pPr>
            <w:r w:rsidRPr="00477418">
              <w:rPr>
                <w:sz w:val="24"/>
                <w:szCs w:val="24"/>
                <w:lang w:val="uk-UA"/>
              </w:rPr>
              <w:t>Створення нормативної бази, яка визнає циркулярну трансформацію одним із пріоритетів економічної політики, з чітким галузевим компонентом для торгівлі.</w:t>
            </w:r>
          </w:p>
        </w:tc>
      </w:tr>
      <w:tr w:rsidR="005267F5" w:rsidRPr="00495F6F" w:rsidTr="007D72A1">
        <w:tc>
          <w:tcPr>
            <w:tcW w:w="9628" w:type="dxa"/>
            <w:gridSpan w:val="3"/>
          </w:tcPr>
          <w:p w:rsidR="005267F5" w:rsidRPr="00495F6F" w:rsidRDefault="005267F5" w:rsidP="004A1E37">
            <w:pPr>
              <w:jc w:val="center"/>
              <w:rPr>
                <w:sz w:val="24"/>
                <w:szCs w:val="24"/>
                <w:lang w:val="uk-UA"/>
              </w:rPr>
            </w:pPr>
            <w:r w:rsidRPr="00E01DC7">
              <w:rPr>
                <w:sz w:val="24"/>
                <w:szCs w:val="24"/>
                <w:lang w:val="uk-UA"/>
              </w:rPr>
              <w:t>2. Економічні та фінансові інструменти</w:t>
            </w:r>
          </w:p>
        </w:tc>
      </w:tr>
      <w:tr w:rsidR="00477418" w:rsidRPr="00495F6F" w:rsidTr="00477418">
        <w:tc>
          <w:tcPr>
            <w:tcW w:w="3520" w:type="dxa"/>
          </w:tcPr>
          <w:p w:rsidR="00A56EFA" w:rsidRPr="00A56EFA" w:rsidRDefault="00A56EFA" w:rsidP="004A1E37">
            <w:pPr>
              <w:jc w:val="both"/>
              <w:rPr>
                <w:sz w:val="24"/>
                <w:szCs w:val="24"/>
                <w:lang w:val="uk-UA"/>
              </w:rPr>
            </w:pPr>
            <w:r w:rsidRPr="00A56EFA">
              <w:rPr>
                <w:sz w:val="24"/>
                <w:szCs w:val="24"/>
                <w:lang w:val="uk-UA"/>
              </w:rPr>
              <w:t>У Швеції знижено ПДВ на ремонт побутових товарів.</w:t>
            </w:r>
          </w:p>
          <w:p w:rsidR="00477418" w:rsidRPr="00495F6F" w:rsidRDefault="00A56EFA" w:rsidP="004A1E37">
            <w:pPr>
              <w:jc w:val="both"/>
              <w:rPr>
                <w:sz w:val="24"/>
                <w:szCs w:val="24"/>
                <w:lang w:val="uk-UA"/>
              </w:rPr>
            </w:pPr>
            <w:r w:rsidRPr="00A56EFA">
              <w:rPr>
                <w:sz w:val="24"/>
                <w:szCs w:val="24"/>
                <w:lang w:val="uk-UA"/>
              </w:rPr>
              <w:lastRenderedPageBreak/>
              <w:t>У Нідерландах діють грантові програми для підприємств, які переходять на циркулярні процеси (наприклад, програма "Circular Economy Subsidy Scheme").</w:t>
            </w:r>
          </w:p>
        </w:tc>
        <w:tc>
          <w:tcPr>
            <w:tcW w:w="3355" w:type="dxa"/>
          </w:tcPr>
          <w:p w:rsidR="00A56EFA" w:rsidRPr="00A56EFA" w:rsidRDefault="00A56EFA" w:rsidP="004A1E37">
            <w:pPr>
              <w:jc w:val="both"/>
              <w:rPr>
                <w:sz w:val="24"/>
                <w:szCs w:val="24"/>
                <w:lang w:val="uk-UA"/>
              </w:rPr>
            </w:pPr>
            <w:r w:rsidRPr="00A56EFA">
              <w:rPr>
                <w:sz w:val="24"/>
                <w:szCs w:val="24"/>
                <w:lang w:val="uk-UA"/>
              </w:rPr>
              <w:lastRenderedPageBreak/>
              <w:t xml:space="preserve">Відсутні податкові пільги для підприємств, які </w:t>
            </w:r>
            <w:r w:rsidRPr="00A56EFA">
              <w:rPr>
                <w:sz w:val="24"/>
                <w:szCs w:val="24"/>
                <w:lang w:val="uk-UA"/>
              </w:rPr>
              <w:lastRenderedPageBreak/>
              <w:t>впроваджують циркулярні бізнес-моделі.</w:t>
            </w:r>
          </w:p>
          <w:p w:rsidR="00477418" w:rsidRPr="00495F6F" w:rsidRDefault="00A56EFA" w:rsidP="004A1E37">
            <w:pPr>
              <w:jc w:val="both"/>
              <w:rPr>
                <w:sz w:val="24"/>
                <w:szCs w:val="24"/>
                <w:lang w:val="uk-UA"/>
              </w:rPr>
            </w:pPr>
            <w:r w:rsidRPr="00A56EFA">
              <w:rPr>
                <w:sz w:val="24"/>
                <w:szCs w:val="24"/>
                <w:lang w:val="uk-UA"/>
              </w:rPr>
              <w:t>Механізми державної підтримки малого бізнесу (наприклад, через Дія.Бізнес) поки не враховують циркулярну специфіку.</w:t>
            </w:r>
          </w:p>
        </w:tc>
        <w:tc>
          <w:tcPr>
            <w:tcW w:w="2753" w:type="dxa"/>
          </w:tcPr>
          <w:p w:rsidR="00A56EFA" w:rsidRPr="00A56EFA" w:rsidRDefault="00A56EFA" w:rsidP="004A1E37">
            <w:pPr>
              <w:jc w:val="both"/>
              <w:rPr>
                <w:sz w:val="24"/>
                <w:szCs w:val="24"/>
                <w:lang w:val="uk-UA"/>
              </w:rPr>
            </w:pPr>
            <w:r w:rsidRPr="00A56EFA">
              <w:rPr>
                <w:sz w:val="24"/>
                <w:szCs w:val="24"/>
                <w:lang w:val="uk-UA"/>
              </w:rPr>
              <w:lastRenderedPageBreak/>
              <w:t>Запровадження:</w:t>
            </w:r>
          </w:p>
          <w:p w:rsidR="00477418" w:rsidRPr="00495F6F" w:rsidRDefault="00A56EFA" w:rsidP="004A1E37">
            <w:pPr>
              <w:jc w:val="both"/>
              <w:rPr>
                <w:sz w:val="24"/>
                <w:szCs w:val="24"/>
                <w:lang w:val="uk-UA"/>
              </w:rPr>
            </w:pPr>
            <w:r w:rsidRPr="00A56EFA">
              <w:rPr>
                <w:sz w:val="24"/>
                <w:szCs w:val="24"/>
                <w:lang w:val="uk-UA"/>
              </w:rPr>
              <w:t xml:space="preserve">податкових стимулів для </w:t>
            </w:r>
            <w:r w:rsidRPr="00A56EFA">
              <w:rPr>
                <w:sz w:val="24"/>
                <w:szCs w:val="24"/>
                <w:lang w:val="uk-UA"/>
              </w:rPr>
              <w:lastRenderedPageBreak/>
              <w:t>ресейлерів, платформ second-hand, безпакувальних магазинів;</w:t>
            </w:r>
            <w:r>
              <w:rPr>
                <w:sz w:val="24"/>
                <w:szCs w:val="24"/>
                <w:lang w:val="uk-UA"/>
              </w:rPr>
              <w:t xml:space="preserve"> </w:t>
            </w:r>
            <w:r w:rsidRPr="00A56EFA">
              <w:rPr>
                <w:sz w:val="24"/>
                <w:szCs w:val="24"/>
                <w:lang w:val="uk-UA"/>
              </w:rPr>
              <w:t>цільових грантів або кредитування для МСП, які впроваджують повторне використання, ремонт, сервісну модель тощо.</w:t>
            </w:r>
          </w:p>
        </w:tc>
      </w:tr>
      <w:tr w:rsidR="005267F5" w:rsidRPr="00495F6F" w:rsidTr="00516E17">
        <w:tc>
          <w:tcPr>
            <w:tcW w:w="9628" w:type="dxa"/>
            <w:gridSpan w:val="3"/>
          </w:tcPr>
          <w:p w:rsidR="005267F5" w:rsidRPr="00495F6F" w:rsidRDefault="005267F5" w:rsidP="004A1E37">
            <w:pPr>
              <w:jc w:val="center"/>
              <w:rPr>
                <w:sz w:val="24"/>
                <w:szCs w:val="24"/>
                <w:lang w:val="uk-UA"/>
              </w:rPr>
            </w:pPr>
            <w:r w:rsidRPr="00A56EFA">
              <w:rPr>
                <w:sz w:val="24"/>
                <w:szCs w:val="24"/>
                <w:lang w:val="uk-UA"/>
              </w:rPr>
              <w:lastRenderedPageBreak/>
              <w:t>3. Інституційні інструменти та публічне адміністрування</w:t>
            </w:r>
          </w:p>
        </w:tc>
      </w:tr>
      <w:tr w:rsidR="00A56EFA" w:rsidRPr="00495F6F" w:rsidTr="00477418">
        <w:tc>
          <w:tcPr>
            <w:tcW w:w="3520" w:type="dxa"/>
          </w:tcPr>
          <w:p w:rsidR="00706A3C" w:rsidRPr="00706A3C" w:rsidRDefault="00706A3C" w:rsidP="004A1E37">
            <w:pPr>
              <w:jc w:val="both"/>
              <w:rPr>
                <w:sz w:val="24"/>
                <w:szCs w:val="24"/>
                <w:lang w:val="uk-UA"/>
              </w:rPr>
            </w:pPr>
            <w:r w:rsidRPr="00706A3C">
              <w:rPr>
                <w:sz w:val="24"/>
                <w:szCs w:val="24"/>
                <w:lang w:val="uk-UA"/>
              </w:rPr>
              <w:t>Створення спеціалізованих міжвідомчих платформ (наприклад, Circular Economy Stakeholder Platform у ЄС).</w:t>
            </w:r>
          </w:p>
          <w:p w:rsidR="00A56EFA" w:rsidRPr="00495F6F" w:rsidRDefault="00706A3C" w:rsidP="004A1E37">
            <w:pPr>
              <w:jc w:val="both"/>
              <w:rPr>
                <w:sz w:val="24"/>
                <w:szCs w:val="24"/>
                <w:lang w:val="uk-UA"/>
              </w:rPr>
            </w:pPr>
            <w:r w:rsidRPr="00706A3C">
              <w:rPr>
                <w:sz w:val="24"/>
                <w:szCs w:val="24"/>
                <w:lang w:val="uk-UA"/>
              </w:rPr>
              <w:t>Співпраця з бізнес-асоціаціями та муніципалітетами у формуванні політики.</w:t>
            </w:r>
          </w:p>
        </w:tc>
        <w:tc>
          <w:tcPr>
            <w:tcW w:w="3355" w:type="dxa"/>
          </w:tcPr>
          <w:p w:rsidR="00706A3C" w:rsidRPr="00706A3C" w:rsidRDefault="00706A3C" w:rsidP="004A1E37">
            <w:pPr>
              <w:jc w:val="both"/>
              <w:rPr>
                <w:sz w:val="24"/>
                <w:szCs w:val="24"/>
                <w:lang w:val="uk-UA"/>
              </w:rPr>
            </w:pPr>
            <w:r w:rsidRPr="00706A3C">
              <w:rPr>
                <w:sz w:val="24"/>
                <w:szCs w:val="24"/>
                <w:lang w:val="uk-UA"/>
              </w:rPr>
              <w:t>Питання циркулярної економіки фрагментарно</w:t>
            </w:r>
            <w:r>
              <w:rPr>
                <w:sz w:val="24"/>
                <w:szCs w:val="24"/>
                <w:lang w:val="uk-UA"/>
              </w:rPr>
              <w:t xml:space="preserve"> охоплюються різними органами - </w:t>
            </w:r>
            <w:r w:rsidRPr="00706A3C">
              <w:rPr>
                <w:sz w:val="24"/>
                <w:szCs w:val="24"/>
                <w:lang w:val="uk-UA"/>
              </w:rPr>
              <w:t>Мінекономіки, Міндовкілля, Мінрегіоном, але координації між ними фактично немає.</w:t>
            </w:r>
          </w:p>
          <w:p w:rsidR="00A56EFA" w:rsidRPr="00495F6F" w:rsidRDefault="00706A3C" w:rsidP="004A1E37">
            <w:pPr>
              <w:jc w:val="both"/>
              <w:rPr>
                <w:sz w:val="24"/>
                <w:szCs w:val="24"/>
                <w:lang w:val="uk-UA"/>
              </w:rPr>
            </w:pPr>
            <w:r w:rsidRPr="00706A3C">
              <w:rPr>
                <w:sz w:val="24"/>
                <w:szCs w:val="24"/>
                <w:lang w:val="uk-UA"/>
              </w:rPr>
              <w:t>Відсутній орган чи агенція, відповідальна за циркулярну політику у сфері торгівлі.</w:t>
            </w:r>
          </w:p>
        </w:tc>
        <w:tc>
          <w:tcPr>
            <w:tcW w:w="2753" w:type="dxa"/>
          </w:tcPr>
          <w:p w:rsidR="00A56EFA" w:rsidRPr="00495F6F" w:rsidRDefault="00706A3C" w:rsidP="004A1E37">
            <w:pPr>
              <w:jc w:val="both"/>
              <w:rPr>
                <w:sz w:val="24"/>
                <w:szCs w:val="24"/>
                <w:lang w:val="uk-UA"/>
              </w:rPr>
            </w:pPr>
            <w:r w:rsidRPr="00706A3C">
              <w:rPr>
                <w:sz w:val="24"/>
                <w:szCs w:val="24"/>
                <w:lang w:val="uk-UA"/>
              </w:rPr>
              <w:t>Створення або делегування функцій профільному органу для міжгалузевої координації та запуску пілотних проектів.</w:t>
            </w:r>
          </w:p>
        </w:tc>
      </w:tr>
      <w:tr w:rsidR="005267F5" w:rsidRPr="00495F6F" w:rsidTr="000B2E31">
        <w:tc>
          <w:tcPr>
            <w:tcW w:w="9628" w:type="dxa"/>
            <w:gridSpan w:val="3"/>
          </w:tcPr>
          <w:p w:rsidR="005267F5" w:rsidRPr="00495F6F" w:rsidRDefault="005267F5" w:rsidP="004A1E37">
            <w:pPr>
              <w:jc w:val="center"/>
              <w:rPr>
                <w:sz w:val="24"/>
                <w:szCs w:val="24"/>
                <w:lang w:val="uk-UA"/>
              </w:rPr>
            </w:pPr>
            <w:r w:rsidRPr="00706A3C">
              <w:rPr>
                <w:sz w:val="24"/>
                <w:szCs w:val="24"/>
                <w:lang w:val="uk-UA"/>
              </w:rPr>
              <w:t>4. Освітньо-інформаційні заходи</w:t>
            </w:r>
          </w:p>
        </w:tc>
      </w:tr>
      <w:tr w:rsidR="00A56EFA" w:rsidRPr="00495F6F" w:rsidTr="00477418">
        <w:tc>
          <w:tcPr>
            <w:tcW w:w="3520" w:type="dxa"/>
          </w:tcPr>
          <w:p w:rsidR="00706A3C" w:rsidRPr="00706A3C" w:rsidRDefault="00706A3C" w:rsidP="004A1E37">
            <w:pPr>
              <w:jc w:val="both"/>
              <w:rPr>
                <w:sz w:val="24"/>
                <w:szCs w:val="24"/>
                <w:lang w:val="uk-UA"/>
              </w:rPr>
            </w:pPr>
            <w:r w:rsidRPr="00706A3C">
              <w:rPr>
                <w:sz w:val="24"/>
                <w:szCs w:val="24"/>
                <w:lang w:val="uk-UA"/>
              </w:rPr>
              <w:t>Активно реалізуються освітні кампанії щодо сталого споживання.</w:t>
            </w:r>
          </w:p>
          <w:p w:rsidR="00A56EFA" w:rsidRPr="00495F6F" w:rsidRDefault="00706A3C" w:rsidP="004A1E37">
            <w:pPr>
              <w:jc w:val="both"/>
              <w:rPr>
                <w:sz w:val="24"/>
                <w:szCs w:val="24"/>
                <w:lang w:val="uk-UA"/>
              </w:rPr>
            </w:pPr>
            <w:r w:rsidRPr="00706A3C">
              <w:rPr>
                <w:sz w:val="24"/>
                <w:szCs w:val="24"/>
                <w:lang w:val="uk-UA"/>
              </w:rPr>
              <w:t>Університети та бізнес-школи запроваджують курси з циркулярної економіки.</w:t>
            </w:r>
          </w:p>
        </w:tc>
        <w:tc>
          <w:tcPr>
            <w:tcW w:w="3355" w:type="dxa"/>
          </w:tcPr>
          <w:p w:rsidR="00706A3C" w:rsidRPr="00706A3C" w:rsidRDefault="00706A3C" w:rsidP="004A1E37">
            <w:pPr>
              <w:jc w:val="both"/>
              <w:rPr>
                <w:sz w:val="24"/>
                <w:szCs w:val="24"/>
                <w:lang w:val="uk-UA"/>
              </w:rPr>
            </w:pPr>
            <w:r w:rsidRPr="00706A3C">
              <w:rPr>
                <w:sz w:val="24"/>
                <w:szCs w:val="24"/>
                <w:lang w:val="uk-UA"/>
              </w:rPr>
              <w:t>Тематика циркулярної економіки практично відсутня в освітніх програмах з менеджменту та підприємництва.</w:t>
            </w:r>
          </w:p>
          <w:p w:rsidR="00A56EFA" w:rsidRPr="00495F6F" w:rsidRDefault="00706A3C" w:rsidP="004A1E37">
            <w:pPr>
              <w:jc w:val="both"/>
              <w:rPr>
                <w:sz w:val="24"/>
                <w:szCs w:val="24"/>
                <w:lang w:val="uk-UA"/>
              </w:rPr>
            </w:pPr>
            <w:r w:rsidRPr="00706A3C">
              <w:rPr>
                <w:sz w:val="24"/>
                <w:szCs w:val="24"/>
                <w:lang w:val="uk-UA"/>
              </w:rPr>
              <w:t>Лише поодинокі НГО проводять просвітницьку діяльність у сфері циркулярної торгівлі.</w:t>
            </w:r>
          </w:p>
        </w:tc>
        <w:tc>
          <w:tcPr>
            <w:tcW w:w="2753" w:type="dxa"/>
          </w:tcPr>
          <w:p w:rsidR="00A56EFA" w:rsidRPr="00495F6F" w:rsidRDefault="00706A3C" w:rsidP="004A1E37">
            <w:pPr>
              <w:jc w:val="both"/>
              <w:rPr>
                <w:sz w:val="24"/>
                <w:szCs w:val="24"/>
                <w:lang w:val="uk-UA"/>
              </w:rPr>
            </w:pPr>
            <w:r w:rsidRPr="00706A3C">
              <w:rPr>
                <w:sz w:val="24"/>
                <w:szCs w:val="24"/>
                <w:lang w:val="uk-UA"/>
              </w:rPr>
              <w:t>Державна підтримка освітніх програм, інкубаторів сталих бізнес-моделей, платформи знань для підприємців.</w:t>
            </w:r>
          </w:p>
        </w:tc>
      </w:tr>
    </w:tbl>
    <w:p w:rsidR="00353BC0" w:rsidRDefault="00044FB7" w:rsidP="004A1E3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</w:t>
      </w:r>
      <w:r w:rsidR="00353BC0" w:rsidRPr="00353BC0">
        <w:rPr>
          <w:sz w:val="28"/>
          <w:szCs w:val="28"/>
          <w:lang w:val="uk-UA"/>
        </w:rPr>
        <w:t xml:space="preserve"> Україні наразі спостерігається низький рівень державного стимулювання торговельного бізнесу до циркулярної трансформації, що обумовлює потребу у комплексному реформува</w:t>
      </w:r>
      <w:r w:rsidR="00D37C11">
        <w:rPr>
          <w:sz w:val="28"/>
          <w:szCs w:val="28"/>
          <w:lang w:val="uk-UA"/>
        </w:rPr>
        <w:t xml:space="preserve">нні відповідної політики, що </w:t>
      </w:r>
      <w:r w:rsidR="00353BC0" w:rsidRPr="00353BC0">
        <w:rPr>
          <w:sz w:val="28"/>
          <w:szCs w:val="28"/>
          <w:lang w:val="uk-UA"/>
        </w:rPr>
        <w:t>включає:</w:t>
      </w:r>
      <w:r w:rsidR="00D37C11">
        <w:rPr>
          <w:sz w:val="28"/>
          <w:szCs w:val="28"/>
          <w:lang w:val="uk-UA"/>
        </w:rPr>
        <w:t xml:space="preserve"> </w:t>
      </w:r>
      <w:r w:rsidR="00353BC0" w:rsidRPr="00353BC0">
        <w:rPr>
          <w:sz w:val="28"/>
          <w:szCs w:val="28"/>
          <w:lang w:val="uk-UA"/>
        </w:rPr>
        <w:t>розвиток законодавчої бази,</w:t>
      </w:r>
      <w:r w:rsidR="00D37C11">
        <w:rPr>
          <w:sz w:val="28"/>
          <w:szCs w:val="28"/>
          <w:lang w:val="uk-UA"/>
        </w:rPr>
        <w:t xml:space="preserve"> </w:t>
      </w:r>
      <w:r w:rsidR="00353BC0" w:rsidRPr="00353BC0">
        <w:rPr>
          <w:sz w:val="28"/>
          <w:szCs w:val="28"/>
          <w:lang w:val="uk-UA"/>
        </w:rPr>
        <w:t>запровадження податкових/фінансових інструментів,</w:t>
      </w:r>
      <w:r w:rsidR="00D37C11">
        <w:rPr>
          <w:sz w:val="28"/>
          <w:szCs w:val="28"/>
          <w:lang w:val="uk-UA"/>
        </w:rPr>
        <w:t xml:space="preserve"> </w:t>
      </w:r>
      <w:r w:rsidR="00353BC0" w:rsidRPr="00353BC0">
        <w:rPr>
          <w:sz w:val="28"/>
          <w:szCs w:val="28"/>
          <w:lang w:val="uk-UA"/>
        </w:rPr>
        <w:t>створення інституційної підтримки,</w:t>
      </w:r>
      <w:r w:rsidR="00D37C11">
        <w:rPr>
          <w:sz w:val="28"/>
          <w:szCs w:val="28"/>
          <w:lang w:val="uk-UA"/>
        </w:rPr>
        <w:t xml:space="preserve"> </w:t>
      </w:r>
      <w:r w:rsidR="00353BC0" w:rsidRPr="00353BC0">
        <w:rPr>
          <w:sz w:val="28"/>
          <w:szCs w:val="28"/>
          <w:lang w:val="uk-UA"/>
        </w:rPr>
        <w:t>системну інформаційно-освітню роботу.</w:t>
      </w:r>
    </w:p>
    <w:p w:rsidR="00044FB7" w:rsidRPr="00044FB7" w:rsidRDefault="00044FB7" w:rsidP="00044FB7">
      <w:pPr>
        <w:pStyle w:val="aa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eastAsia="ru-RU"/>
        </w:rPr>
      </w:pPr>
      <w:r w:rsidRPr="00044FB7">
        <w:rPr>
          <w:sz w:val="28"/>
          <w:szCs w:val="28"/>
          <w:lang w:eastAsia="ru-RU"/>
        </w:rPr>
        <w:t>Таким чином, формування інституційних і регуляторних передумов для підтримки циркулярних моделей у торгівлі має розглядатися як складова стратегічного бачення трансформації української економіки. Здатність держави виступати не лише регулятором, а й активним партнером бізнесу у впровадженні сталих практик є критично важливою для успішної адаптації до нових глобальних вимог. У цьому контексті торгівля може стати не лише об’єктом регулювання, а й каталізатором циркулярного переходу на національному рівні.</w:t>
      </w:r>
    </w:p>
    <w:p w:rsidR="00661082" w:rsidRPr="00F0377E" w:rsidRDefault="00124E5B" w:rsidP="00382530">
      <w:pPr>
        <w:spacing w:line="360" w:lineRule="auto"/>
        <w:ind w:firstLine="709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Список використаних джерел</w:t>
      </w:r>
      <w:r w:rsidR="00661082" w:rsidRPr="00F0377E">
        <w:rPr>
          <w:sz w:val="28"/>
          <w:szCs w:val="28"/>
          <w:lang w:val="uk-UA"/>
        </w:rPr>
        <w:t>:</w:t>
      </w:r>
    </w:p>
    <w:p w:rsidR="004E5034" w:rsidRDefault="004A1E37" w:rsidP="00E15ED8">
      <w:pPr>
        <w:pStyle w:val="a3"/>
        <w:numPr>
          <w:ilvl w:val="0"/>
          <w:numId w:val="6"/>
        </w:numPr>
        <w:tabs>
          <w:tab w:val="left" w:pos="426"/>
        </w:tabs>
        <w:adjustRightInd/>
        <w:spacing w:before="28" w:line="360" w:lineRule="auto"/>
        <w:ind w:left="0" w:right="2" w:firstLine="0"/>
        <w:contextualSpacing w:val="0"/>
        <w:jc w:val="both"/>
        <w:rPr>
          <w:sz w:val="28"/>
        </w:rPr>
      </w:pPr>
      <w:r>
        <w:rPr>
          <w:sz w:val="28"/>
        </w:rPr>
        <w:t xml:space="preserve">Горбаль Н.І., Сліпачик С.В. Циркулярна економіка: особливості та перспективи впровадження в Україні в умовах війни. </w:t>
      </w:r>
      <w:r w:rsidRPr="004A1E37">
        <w:rPr>
          <w:i/>
          <w:sz w:val="28"/>
        </w:rPr>
        <w:t>Менеджмент та підприємництво в Україні: етапи становлення і проблеми розвитку</w:t>
      </w:r>
      <w:r>
        <w:rPr>
          <w:sz w:val="28"/>
        </w:rPr>
        <w:t xml:space="preserve">. 2023. №2(9). С. 257–268. </w:t>
      </w:r>
    </w:p>
    <w:p w:rsidR="00E936B6" w:rsidRDefault="004E5034" w:rsidP="00E15ED8">
      <w:pPr>
        <w:pStyle w:val="a3"/>
        <w:numPr>
          <w:ilvl w:val="0"/>
          <w:numId w:val="6"/>
        </w:numPr>
        <w:tabs>
          <w:tab w:val="left" w:pos="426"/>
        </w:tabs>
        <w:adjustRightInd/>
        <w:spacing w:before="28" w:line="360" w:lineRule="auto"/>
        <w:ind w:left="0" w:right="2" w:firstLine="0"/>
        <w:contextualSpacing w:val="0"/>
        <w:jc w:val="both"/>
        <w:rPr>
          <w:sz w:val="28"/>
        </w:rPr>
      </w:pPr>
      <w:r w:rsidRPr="004E5034">
        <w:rPr>
          <w:sz w:val="28"/>
        </w:rPr>
        <w:t>Савченко, В., Кононенко, Л., &amp; Карнаушенко, А. ЦИРКУЛЯРНА ЕКОНОМІКА В УМОВ</w:t>
      </w:r>
      <w:r>
        <w:rPr>
          <w:sz w:val="28"/>
        </w:rPr>
        <w:t xml:space="preserve">АХ ФОРМУВАННЯ СУСПІЛЬСТВА 5.0. </w:t>
      </w:r>
      <w:r w:rsidRPr="00E936B6">
        <w:rPr>
          <w:i/>
          <w:sz w:val="28"/>
        </w:rPr>
        <w:t>Таврійський науковий вісник. Серія: Економіка</w:t>
      </w:r>
      <w:r w:rsidRPr="004E5034">
        <w:rPr>
          <w:sz w:val="28"/>
        </w:rPr>
        <w:t xml:space="preserve">, 2023, (16), С. 166-174 </w:t>
      </w:r>
      <w:hyperlink r:id="rId8" w:history="1">
        <w:r w:rsidR="00E936B6" w:rsidRPr="00B10AD1">
          <w:rPr>
            <w:rStyle w:val="a9"/>
            <w:sz w:val="28"/>
          </w:rPr>
          <w:t>https://doi.org/10.32782/2708-0366/2023.16.22</w:t>
        </w:r>
      </w:hyperlink>
    </w:p>
    <w:p w:rsidR="004E5034" w:rsidRPr="004E5034" w:rsidRDefault="004A1E37" w:rsidP="00E15ED8">
      <w:pPr>
        <w:pStyle w:val="a3"/>
        <w:numPr>
          <w:ilvl w:val="0"/>
          <w:numId w:val="6"/>
        </w:numPr>
        <w:tabs>
          <w:tab w:val="left" w:pos="426"/>
        </w:tabs>
        <w:adjustRightInd/>
        <w:spacing w:before="28" w:line="360" w:lineRule="auto"/>
        <w:ind w:left="0" w:right="2" w:firstLine="0"/>
        <w:contextualSpacing w:val="0"/>
        <w:jc w:val="both"/>
        <w:rPr>
          <w:sz w:val="28"/>
        </w:rPr>
      </w:pPr>
      <w:r w:rsidRPr="004E5034">
        <w:rPr>
          <w:sz w:val="28"/>
        </w:rPr>
        <w:t xml:space="preserve">Єфанов В. Використання принципів циркулярної економіки та замкнутих циклів у виробничо-споживчих моделях. </w:t>
      </w:r>
      <w:r w:rsidRPr="004E5034">
        <w:rPr>
          <w:i/>
          <w:sz w:val="28"/>
        </w:rPr>
        <w:t xml:space="preserve">Економіка та суспільство. </w:t>
      </w:r>
      <w:r w:rsidRPr="004E5034">
        <w:rPr>
          <w:sz w:val="28"/>
        </w:rPr>
        <w:t xml:space="preserve">2023. №58. С. 69–75. DOI: </w:t>
      </w:r>
      <w:hyperlink r:id="rId9" w:history="1">
        <w:r w:rsidR="004E5034" w:rsidRPr="004E5034">
          <w:rPr>
            <w:rStyle w:val="a9"/>
            <w:sz w:val="28"/>
          </w:rPr>
          <w:t>https://doi.org/10.32782/2524-0072/2023-58-17</w:t>
        </w:r>
      </w:hyperlink>
    </w:p>
    <w:p w:rsidR="004E5034" w:rsidRPr="004E5034" w:rsidRDefault="004E5034" w:rsidP="00E15ED8">
      <w:pPr>
        <w:pStyle w:val="a3"/>
        <w:numPr>
          <w:ilvl w:val="0"/>
          <w:numId w:val="6"/>
        </w:numPr>
        <w:tabs>
          <w:tab w:val="left" w:pos="426"/>
        </w:tabs>
        <w:adjustRightInd/>
        <w:spacing w:before="28" w:line="360" w:lineRule="auto"/>
        <w:ind w:left="0" w:right="2" w:firstLine="0"/>
        <w:contextualSpacing w:val="0"/>
        <w:jc w:val="both"/>
        <w:rPr>
          <w:sz w:val="28"/>
        </w:rPr>
      </w:pPr>
      <w:r>
        <w:rPr>
          <w:sz w:val="28"/>
          <w:lang w:val="uk-UA"/>
        </w:rPr>
        <w:t>П</w:t>
      </w:r>
      <w:r w:rsidRPr="004E5034">
        <w:rPr>
          <w:sz w:val="28"/>
        </w:rPr>
        <w:t xml:space="preserve">етренко, В. С., Карнаушенко, А. С., &amp; Мельникова, К. В. (2025). Інвестиційні моделі підтримки циркулярної трансформації деокупованих територій. </w:t>
      </w:r>
      <w:r w:rsidRPr="00E936B6">
        <w:rPr>
          <w:i/>
          <w:sz w:val="28"/>
        </w:rPr>
        <w:t>Проблеми сучасних трансформацій. Серія: економіка та управління,</w:t>
      </w:r>
      <w:r w:rsidRPr="004E5034">
        <w:rPr>
          <w:sz w:val="28"/>
        </w:rPr>
        <w:t xml:space="preserve"> (19). https://doi.org/10.54929/2786-5738-2025-19-05-01</w:t>
      </w:r>
    </w:p>
    <w:p w:rsidR="004A1E37" w:rsidRDefault="004A1E37" w:rsidP="00E15ED8">
      <w:pPr>
        <w:pStyle w:val="a3"/>
        <w:numPr>
          <w:ilvl w:val="0"/>
          <w:numId w:val="6"/>
        </w:numPr>
        <w:tabs>
          <w:tab w:val="left" w:pos="426"/>
        </w:tabs>
        <w:adjustRightInd/>
        <w:spacing w:before="28" w:line="360" w:lineRule="auto"/>
        <w:ind w:left="0" w:right="2" w:firstLine="0"/>
        <w:contextualSpacing w:val="0"/>
        <w:jc w:val="both"/>
        <w:rPr>
          <w:sz w:val="28"/>
        </w:rPr>
      </w:pPr>
      <w:r>
        <w:rPr>
          <w:sz w:val="28"/>
        </w:rPr>
        <w:t xml:space="preserve">Олійник О.В., Легенчук С.Ф., Юрківська О.Д. Циркулярна економіка як основа сталого розвитку підприємства: обліковий аспект. </w:t>
      </w:r>
      <w:r w:rsidRPr="004A1E37">
        <w:rPr>
          <w:i/>
          <w:sz w:val="28"/>
        </w:rPr>
        <w:t>Економіка, управління та адміністрування.</w:t>
      </w:r>
      <w:r>
        <w:rPr>
          <w:sz w:val="28"/>
        </w:rPr>
        <w:t xml:space="preserve"> 2024. №4(110). С. 54–62. DOI: https://doi.org/10.26642/jen-2024-4(110)-54-62</w:t>
      </w:r>
    </w:p>
    <w:p w:rsidR="00E936B6" w:rsidRDefault="004A1E37" w:rsidP="00E15ED8">
      <w:pPr>
        <w:pStyle w:val="a3"/>
        <w:numPr>
          <w:ilvl w:val="0"/>
          <w:numId w:val="6"/>
        </w:numPr>
        <w:tabs>
          <w:tab w:val="left" w:pos="426"/>
        </w:tabs>
        <w:adjustRightInd/>
        <w:spacing w:before="28" w:line="360" w:lineRule="auto"/>
        <w:ind w:left="0" w:right="2" w:firstLine="0"/>
        <w:contextualSpacing w:val="0"/>
        <w:jc w:val="both"/>
        <w:rPr>
          <w:sz w:val="28"/>
        </w:rPr>
      </w:pPr>
      <w:r>
        <w:rPr>
          <w:sz w:val="28"/>
        </w:rPr>
        <w:t xml:space="preserve">Артемов В.О., Бахчеван Е.В., Бочко О.А. Циркулярна економіка – виклик сучасності. </w:t>
      </w:r>
      <w:r w:rsidRPr="004A1E37">
        <w:rPr>
          <w:i/>
          <w:sz w:val="28"/>
        </w:rPr>
        <w:t>Економіка та суспільство</w:t>
      </w:r>
      <w:r>
        <w:rPr>
          <w:sz w:val="28"/>
        </w:rPr>
        <w:t xml:space="preserve">. 2023. №58. С. 69–75. DOI: </w:t>
      </w:r>
      <w:hyperlink r:id="rId10" w:history="1">
        <w:r w:rsidR="00E936B6" w:rsidRPr="00B10AD1">
          <w:rPr>
            <w:rStyle w:val="a9"/>
            <w:sz w:val="28"/>
          </w:rPr>
          <w:t>https://doi.org/10.32782/2524-0072/2023-58-17</w:t>
        </w:r>
      </w:hyperlink>
    </w:p>
    <w:p w:rsidR="00E936B6" w:rsidRDefault="00E936B6" w:rsidP="00E15ED8">
      <w:pPr>
        <w:pStyle w:val="a3"/>
        <w:numPr>
          <w:ilvl w:val="0"/>
          <w:numId w:val="6"/>
        </w:numPr>
        <w:tabs>
          <w:tab w:val="left" w:pos="426"/>
        </w:tabs>
        <w:adjustRightInd/>
        <w:spacing w:before="28" w:line="360" w:lineRule="auto"/>
        <w:ind w:left="0" w:right="2" w:firstLine="0"/>
        <w:contextualSpacing w:val="0"/>
        <w:jc w:val="both"/>
        <w:rPr>
          <w:sz w:val="28"/>
        </w:rPr>
      </w:pPr>
      <w:r w:rsidRPr="00E936B6">
        <w:rPr>
          <w:sz w:val="28"/>
        </w:rPr>
        <w:t>Карнаушенко А.С., Петренко В.С.</w:t>
      </w:r>
      <w:r w:rsidRPr="00E936B6">
        <w:rPr>
          <w:sz w:val="28"/>
        </w:rPr>
        <w:tab/>
        <w:t>Активізація розвитку торговельної галузі України</w:t>
      </w:r>
      <w:r>
        <w:rPr>
          <w:sz w:val="28"/>
          <w:lang w:val="uk-UA"/>
        </w:rPr>
        <w:t>.</w:t>
      </w:r>
      <w:r w:rsidRPr="00E936B6">
        <w:rPr>
          <w:sz w:val="28"/>
        </w:rPr>
        <w:tab/>
      </w:r>
      <w:r w:rsidRPr="00E936B6">
        <w:rPr>
          <w:i/>
          <w:sz w:val="28"/>
        </w:rPr>
        <w:t>Таврійський науковий вісник. Серія: Економіка</w:t>
      </w:r>
      <w:r w:rsidRPr="00E936B6">
        <w:rPr>
          <w:i/>
          <w:sz w:val="28"/>
          <w:lang w:val="uk-UA"/>
        </w:rPr>
        <w:t>.</w:t>
      </w:r>
      <w:r>
        <w:rPr>
          <w:sz w:val="28"/>
          <w:lang w:val="uk-UA"/>
        </w:rPr>
        <w:t xml:space="preserve"> </w:t>
      </w:r>
      <w:r w:rsidRPr="00E936B6">
        <w:rPr>
          <w:sz w:val="28"/>
        </w:rPr>
        <w:t xml:space="preserve">Вип. 1. с. 139-147 </w:t>
      </w:r>
      <w:hyperlink r:id="rId11" w:history="1">
        <w:r w:rsidR="00E15ED8" w:rsidRPr="00B10AD1">
          <w:rPr>
            <w:rStyle w:val="a9"/>
            <w:sz w:val="28"/>
          </w:rPr>
          <w:t>http://dspace.ksau.kherson.ua/handle/123456789/3321</w:t>
        </w:r>
      </w:hyperlink>
    </w:p>
    <w:p w:rsidR="00E936B6" w:rsidRPr="00015AE3" w:rsidRDefault="00E15ED8" w:rsidP="00015AE3">
      <w:pPr>
        <w:pStyle w:val="a3"/>
        <w:numPr>
          <w:ilvl w:val="0"/>
          <w:numId w:val="6"/>
        </w:numPr>
        <w:tabs>
          <w:tab w:val="left" w:pos="426"/>
        </w:tabs>
        <w:adjustRightInd/>
        <w:spacing w:before="28" w:line="360" w:lineRule="auto"/>
        <w:ind w:left="0" w:right="2" w:firstLine="0"/>
        <w:contextualSpacing w:val="0"/>
        <w:jc w:val="both"/>
        <w:rPr>
          <w:sz w:val="28"/>
        </w:rPr>
      </w:pPr>
      <w:r w:rsidRPr="00015AE3">
        <w:rPr>
          <w:sz w:val="28"/>
        </w:rPr>
        <w:t>Карнаушенко А. С. Аналіз сучасного стану та перспективи розвитку роздрібного товарообороту в Україні. Ефективна економіка. 2019. № 1. – URL: http://www.economy.nayka.com.ua/?op=1&amp;z=6847</w:t>
      </w:r>
    </w:p>
    <w:p w:rsidR="003F1B8C" w:rsidRPr="00323053" w:rsidRDefault="003F1B8C" w:rsidP="004A1E37">
      <w:pPr>
        <w:shd w:val="clear" w:color="auto" w:fill="FFFFFF"/>
        <w:tabs>
          <w:tab w:val="left" w:pos="851"/>
        </w:tabs>
        <w:spacing w:line="360" w:lineRule="auto"/>
        <w:jc w:val="both"/>
        <w:rPr>
          <w:sz w:val="28"/>
          <w:szCs w:val="28"/>
          <w:lang w:val="uk-UA"/>
        </w:rPr>
      </w:pPr>
      <w:bookmarkStart w:id="0" w:name="_GoBack"/>
      <w:bookmarkEnd w:id="0"/>
    </w:p>
    <w:sectPr w:rsidR="003F1B8C" w:rsidRPr="00323053" w:rsidSect="004D2925">
      <w:pgSz w:w="11906" w:h="16838" w:code="9"/>
      <w:pgMar w:top="1134" w:right="1134" w:bottom="1134" w:left="1134" w:header="709" w:footer="709" w:gutter="0"/>
      <w:pgNumType w:start="2"/>
      <w:cols w:space="708"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708A5" w:rsidRDefault="005708A5" w:rsidP="00C37B70">
      <w:r>
        <w:separator/>
      </w:r>
    </w:p>
  </w:endnote>
  <w:endnote w:type="continuationSeparator" w:id="0">
    <w:p w:rsidR="005708A5" w:rsidRDefault="005708A5" w:rsidP="00C37B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entury Schoolbook">
    <w:panose1 w:val="02040604050505020304"/>
    <w:charset w:val="CC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708A5" w:rsidRDefault="005708A5" w:rsidP="00C37B70">
      <w:r>
        <w:separator/>
      </w:r>
    </w:p>
  </w:footnote>
  <w:footnote w:type="continuationSeparator" w:id="0">
    <w:p w:rsidR="005708A5" w:rsidRDefault="005708A5" w:rsidP="00C37B7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890AFD"/>
    <w:multiLevelType w:val="hybridMultilevel"/>
    <w:tmpl w:val="88D4A1D0"/>
    <w:lvl w:ilvl="0" w:tplc="0422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" w15:restartNumberingAfterBreak="0">
    <w:nsid w:val="2931018F"/>
    <w:multiLevelType w:val="singleLevel"/>
    <w:tmpl w:val="CDA6DC04"/>
    <w:lvl w:ilvl="0">
      <w:start w:val="1"/>
      <w:numFmt w:val="decimal"/>
      <w:lvlText w:val="%1."/>
      <w:legacy w:legacy="1" w:legacySpace="0" w:legacyIndent="350"/>
      <w:lvlJc w:val="left"/>
      <w:rPr>
        <w:rFonts w:ascii="Times New Roman" w:hAnsi="Times New Roman" w:cs="Times New Roman" w:hint="default"/>
      </w:rPr>
    </w:lvl>
  </w:abstractNum>
  <w:abstractNum w:abstractNumId="2" w15:restartNumberingAfterBreak="0">
    <w:nsid w:val="2DC35EFB"/>
    <w:multiLevelType w:val="hybridMultilevel"/>
    <w:tmpl w:val="B0BE15AA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C9B39C1"/>
    <w:multiLevelType w:val="hybridMultilevel"/>
    <w:tmpl w:val="D67E2E64"/>
    <w:lvl w:ilvl="0" w:tplc="015EE4B6">
      <w:start w:val="1"/>
      <w:numFmt w:val="decimal"/>
      <w:lvlText w:val="%1."/>
      <w:lvlJc w:val="left"/>
      <w:pPr>
        <w:ind w:left="2" w:hanging="28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28"/>
        <w:szCs w:val="28"/>
        <w:lang w:val="uk-UA" w:eastAsia="en-US" w:bidi="ar-SA"/>
      </w:rPr>
    </w:lvl>
    <w:lvl w:ilvl="1" w:tplc="CEA666A4">
      <w:numFmt w:val="bullet"/>
      <w:lvlText w:val="•"/>
      <w:lvlJc w:val="left"/>
      <w:pPr>
        <w:ind w:left="949" w:hanging="284"/>
      </w:pPr>
      <w:rPr>
        <w:lang w:val="uk-UA" w:eastAsia="en-US" w:bidi="ar-SA"/>
      </w:rPr>
    </w:lvl>
    <w:lvl w:ilvl="2" w:tplc="07BABC3A">
      <w:numFmt w:val="bullet"/>
      <w:lvlText w:val="•"/>
      <w:lvlJc w:val="left"/>
      <w:pPr>
        <w:ind w:left="1899" w:hanging="284"/>
      </w:pPr>
      <w:rPr>
        <w:lang w:val="uk-UA" w:eastAsia="en-US" w:bidi="ar-SA"/>
      </w:rPr>
    </w:lvl>
    <w:lvl w:ilvl="3" w:tplc="A5FE7FD2">
      <w:numFmt w:val="bullet"/>
      <w:lvlText w:val="•"/>
      <w:lvlJc w:val="left"/>
      <w:pPr>
        <w:ind w:left="2849" w:hanging="284"/>
      </w:pPr>
      <w:rPr>
        <w:lang w:val="uk-UA" w:eastAsia="en-US" w:bidi="ar-SA"/>
      </w:rPr>
    </w:lvl>
    <w:lvl w:ilvl="4" w:tplc="29FE623C">
      <w:numFmt w:val="bullet"/>
      <w:lvlText w:val="•"/>
      <w:lvlJc w:val="left"/>
      <w:pPr>
        <w:ind w:left="3799" w:hanging="284"/>
      </w:pPr>
      <w:rPr>
        <w:lang w:val="uk-UA" w:eastAsia="en-US" w:bidi="ar-SA"/>
      </w:rPr>
    </w:lvl>
    <w:lvl w:ilvl="5" w:tplc="06BCAEB6">
      <w:numFmt w:val="bullet"/>
      <w:lvlText w:val="•"/>
      <w:lvlJc w:val="left"/>
      <w:pPr>
        <w:ind w:left="4749" w:hanging="284"/>
      </w:pPr>
      <w:rPr>
        <w:lang w:val="uk-UA" w:eastAsia="en-US" w:bidi="ar-SA"/>
      </w:rPr>
    </w:lvl>
    <w:lvl w:ilvl="6" w:tplc="FA52E208">
      <w:numFmt w:val="bullet"/>
      <w:lvlText w:val="•"/>
      <w:lvlJc w:val="left"/>
      <w:pPr>
        <w:ind w:left="5699" w:hanging="284"/>
      </w:pPr>
      <w:rPr>
        <w:lang w:val="uk-UA" w:eastAsia="en-US" w:bidi="ar-SA"/>
      </w:rPr>
    </w:lvl>
    <w:lvl w:ilvl="7" w:tplc="F8B86EFC">
      <w:numFmt w:val="bullet"/>
      <w:lvlText w:val="•"/>
      <w:lvlJc w:val="left"/>
      <w:pPr>
        <w:ind w:left="6648" w:hanging="284"/>
      </w:pPr>
      <w:rPr>
        <w:lang w:val="uk-UA" w:eastAsia="en-US" w:bidi="ar-SA"/>
      </w:rPr>
    </w:lvl>
    <w:lvl w:ilvl="8" w:tplc="30963A06">
      <w:numFmt w:val="bullet"/>
      <w:lvlText w:val="•"/>
      <w:lvlJc w:val="left"/>
      <w:pPr>
        <w:ind w:left="7598" w:hanging="284"/>
      </w:pPr>
      <w:rPr>
        <w:lang w:val="uk-UA" w:eastAsia="en-US" w:bidi="ar-SA"/>
      </w:rPr>
    </w:lvl>
  </w:abstractNum>
  <w:abstractNum w:abstractNumId="4" w15:restartNumberingAfterBreak="0">
    <w:nsid w:val="563D26BA"/>
    <w:multiLevelType w:val="hybridMultilevel"/>
    <w:tmpl w:val="CD2001F0"/>
    <w:lvl w:ilvl="0" w:tplc="CC405334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5" w15:restartNumberingAfterBreak="0">
    <w:nsid w:val="777F037C"/>
    <w:multiLevelType w:val="hybridMultilevel"/>
    <w:tmpl w:val="BF28E128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</w:num>
  <w:num w:numId="3">
    <w:abstractNumId w:val="5"/>
  </w:num>
  <w:num w:numId="4">
    <w:abstractNumId w:val="1"/>
  </w:num>
  <w:num w:numId="5">
    <w:abstractNumId w:val="2"/>
  </w:num>
  <w:num w:numId="6">
    <w:abstractNumId w:val="3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attachedTemplate r:id="rId1"/>
  <w:defaultTabStop w:val="708"/>
  <w:hyphenationZone w:val="425"/>
  <w:evenAndOddHeaders/>
  <w:drawingGridHorizontalSpacing w:val="140"/>
  <w:drawingGridVerticalSpacing w:val="381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13EB"/>
    <w:rsid w:val="0000038F"/>
    <w:rsid w:val="00015007"/>
    <w:rsid w:val="00015AE3"/>
    <w:rsid w:val="00030DAB"/>
    <w:rsid w:val="00044FB7"/>
    <w:rsid w:val="0005267C"/>
    <w:rsid w:val="00052C9C"/>
    <w:rsid w:val="000640E9"/>
    <w:rsid w:val="000768CE"/>
    <w:rsid w:val="0008054E"/>
    <w:rsid w:val="00082C7C"/>
    <w:rsid w:val="00085C8B"/>
    <w:rsid w:val="00093042"/>
    <w:rsid w:val="000B39F6"/>
    <w:rsid w:val="000C45E9"/>
    <w:rsid w:val="000C6EAF"/>
    <w:rsid w:val="000D37C9"/>
    <w:rsid w:val="00106B87"/>
    <w:rsid w:val="00113DC7"/>
    <w:rsid w:val="00124E5B"/>
    <w:rsid w:val="00127479"/>
    <w:rsid w:val="00146D19"/>
    <w:rsid w:val="00167770"/>
    <w:rsid w:val="00184B25"/>
    <w:rsid w:val="001A3D7C"/>
    <w:rsid w:val="001A418E"/>
    <w:rsid w:val="00235A87"/>
    <w:rsid w:val="002363B2"/>
    <w:rsid w:val="002A15FF"/>
    <w:rsid w:val="002A7AC9"/>
    <w:rsid w:val="002C0232"/>
    <w:rsid w:val="002C7203"/>
    <w:rsid w:val="002D2C92"/>
    <w:rsid w:val="002D4A58"/>
    <w:rsid w:val="002F1547"/>
    <w:rsid w:val="002F22F9"/>
    <w:rsid w:val="002F622C"/>
    <w:rsid w:val="00302988"/>
    <w:rsid w:val="003045EE"/>
    <w:rsid w:val="00305D3B"/>
    <w:rsid w:val="0032149A"/>
    <w:rsid w:val="00323053"/>
    <w:rsid w:val="00342BDA"/>
    <w:rsid w:val="00353BC0"/>
    <w:rsid w:val="003714F1"/>
    <w:rsid w:val="003751CA"/>
    <w:rsid w:val="0038150C"/>
    <w:rsid w:val="00382530"/>
    <w:rsid w:val="003E0B00"/>
    <w:rsid w:val="003F1B8C"/>
    <w:rsid w:val="00400F88"/>
    <w:rsid w:val="004133DE"/>
    <w:rsid w:val="00415177"/>
    <w:rsid w:val="0041697F"/>
    <w:rsid w:val="004213ED"/>
    <w:rsid w:val="00473C4A"/>
    <w:rsid w:val="00477418"/>
    <w:rsid w:val="00495F6F"/>
    <w:rsid w:val="004A0F47"/>
    <w:rsid w:val="004A1E37"/>
    <w:rsid w:val="004A2B03"/>
    <w:rsid w:val="004D211B"/>
    <w:rsid w:val="004D2925"/>
    <w:rsid w:val="004D60B3"/>
    <w:rsid w:val="004E3676"/>
    <w:rsid w:val="004E5034"/>
    <w:rsid w:val="00502DE1"/>
    <w:rsid w:val="005161E2"/>
    <w:rsid w:val="005212A6"/>
    <w:rsid w:val="005267F5"/>
    <w:rsid w:val="005331E3"/>
    <w:rsid w:val="005362D9"/>
    <w:rsid w:val="0055457B"/>
    <w:rsid w:val="00560806"/>
    <w:rsid w:val="00562448"/>
    <w:rsid w:val="005708A5"/>
    <w:rsid w:val="0058127F"/>
    <w:rsid w:val="005A767D"/>
    <w:rsid w:val="005F5BD7"/>
    <w:rsid w:val="00612F87"/>
    <w:rsid w:val="0062516F"/>
    <w:rsid w:val="00661082"/>
    <w:rsid w:val="00662280"/>
    <w:rsid w:val="00664ACB"/>
    <w:rsid w:val="0069434E"/>
    <w:rsid w:val="006A6DA4"/>
    <w:rsid w:val="006B75A7"/>
    <w:rsid w:val="006E54B9"/>
    <w:rsid w:val="00704DCB"/>
    <w:rsid w:val="00706A3C"/>
    <w:rsid w:val="0071642F"/>
    <w:rsid w:val="0073453D"/>
    <w:rsid w:val="007475EA"/>
    <w:rsid w:val="00751A3F"/>
    <w:rsid w:val="007632C5"/>
    <w:rsid w:val="00767E7F"/>
    <w:rsid w:val="007A07EE"/>
    <w:rsid w:val="007C7C72"/>
    <w:rsid w:val="007D060F"/>
    <w:rsid w:val="007D51B6"/>
    <w:rsid w:val="007D7F6C"/>
    <w:rsid w:val="007F3722"/>
    <w:rsid w:val="00803CF1"/>
    <w:rsid w:val="00820E8F"/>
    <w:rsid w:val="0083297A"/>
    <w:rsid w:val="008738B5"/>
    <w:rsid w:val="00873C10"/>
    <w:rsid w:val="008A21BB"/>
    <w:rsid w:val="008C2C36"/>
    <w:rsid w:val="008F543C"/>
    <w:rsid w:val="00900097"/>
    <w:rsid w:val="00900891"/>
    <w:rsid w:val="009111FD"/>
    <w:rsid w:val="0091462C"/>
    <w:rsid w:val="00924B6A"/>
    <w:rsid w:val="00941D1E"/>
    <w:rsid w:val="009654A2"/>
    <w:rsid w:val="009906C3"/>
    <w:rsid w:val="0099085D"/>
    <w:rsid w:val="00997779"/>
    <w:rsid w:val="009A0C0B"/>
    <w:rsid w:val="009D0232"/>
    <w:rsid w:val="009E375F"/>
    <w:rsid w:val="009F411B"/>
    <w:rsid w:val="009F7DE6"/>
    <w:rsid w:val="00A229C1"/>
    <w:rsid w:val="00A52890"/>
    <w:rsid w:val="00A56EFA"/>
    <w:rsid w:val="00A577DD"/>
    <w:rsid w:val="00A6662B"/>
    <w:rsid w:val="00A702F9"/>
    <w:rsid w:val="00A9329F"/>
    <w:rsid w:val="00AA07E3"/>
    <w:rsid w:val="00AA20C2"/>
    <w:rsid w:val="00AA6402"/>
    <w:rsid w:val="00AC170C"/>
    <w:rsid w:val="00AC277F"/>
    <w:rsid w:val="00AC4817"/>
    <w:rsid w:val="00AE1AD2"/>
    <w:rsid w:val="00AE7C20"/>
    <w:rsid w:val="00B33EAA"/>
    <w:rsid w:val="00B43EE1"/>
    <w:rsid w:val="00B50AA7"/>
    <w:rsid w:val="00B61DC5"/>
    <w:rsid w:val="00B634A3"/>
    <w:rsid w:val="00B924E1"/>
    <w:rsid w:val="00B95A09"/>
    <w:rsid w:val="00BA6B78"/>
    <w:rsid w:val="00BB0478"/>
    <w:rsid w:val="00BB0DD6"/>
    <w:rsid w:val="00BB2216"/>
    <w:rsid w:val="00BC1EE9"/>
    <w:rsid w:val="00BF1293"/>
    <w:rsid w:val="00BF2682"/>
    <w:rsid w:val="00C07C1C"/>
    <w:rsid w:val="00C34885"/>
    <w:rsid w:val="00C37B70"/>
    <w:rsid w:val="00C54B0C"/>
    <w:rsid w:val="00C63BF3"/>
    <w:rsid w:val="00C714D1"/>
    <w:rsid w:val="00C71EEE"/>
    <w:rsid w:val="00C72E99"/>
    <w:rsid w:val="00C7623D"/>
    <w:rsid w:val="00CB5634"/>
    <w:rsid w:val="00CD05DD"/>
    <w:rsid w:val="00CD65AB"/>
    <w:rsid w:val="00CF771F"/>
    <w:rsid w:val="00D26409"/>
    <w:rsid w:val="00D26B68"/>
    <w:rsid w:val="00D37C11"/>
    <w:rsid w:val="00D6523D"/>
    <w:rsid w:val="00D67D47"/>
    <w:rsid w:val="00D74590"/>
    <w:rsid w:val="00D809F3"/>
    <w:rsid w:val="00DF4056"/>
    <w:rsid w:val="00E01DC7"/>
    <w:rsid w:val="00E0504A"/>
    <w:rsid w:val="00E15ED8"/>
    <w:rsid w:val="00E271F5"/>
    <w:rsid w:val="00E3034B"/>
    <w:rsid w:val="00E50933"/>
    <w:rsid w:val="00E50E4B"/>
    <w:rsid w:val="00E6357A"/>
    <w:rsid w:val="00E81DD2"/>
    <w:rsid w:val="00E90EAB"/>
    <w:rsid w:val="00E93444"/>
    <w:rsid w:val="00E936B6"/>
    <w:rsid w:val="00ED58B1"/>
    <w:rsid w:val="00ED63D8"/>
    <w:rsid w:val="00F0377E"/>
    <w:rsid w:val="00F239C9"/>
    <w:rsid w:val="00F613EB"/>
    <w:rsid w:val="00F66043"/>
    <w:rsid w:val="00F74855"/>
    <w:rsid w:val="00F87BF8"/>
    <w:rsid w:val="00F95B63"/>
    <w:rsid w:val="00FC3ED3"/>
    <w:rsid w:val="00FD3B2A"/>
    <w:rsid w:val="00FF6B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E055FA0"/>
  <w15:chartTrackingRefBased/>
  <w15:docId w15:val="{FB695B25-BE58-403C-9852-D69B8A04D5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Calibri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5457B"/>
    <w:pPr>
      <w:widowControl w:val="0"/>
      <w:autoSpaceDE w:val="0"/>
      <w:autoSpaceDN w:val="0"/>
      <w:adjustRightInd w:val="0"/>
    </w:pPr>
    <w:rPr>
      <w:rFonts w:eastAsia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1"/>
    <w:qFormat/>
    <w:rsid w:val="009906C3"/>
    <w:pPr>
      <w:ind w:left="720"/>
      <w:contextualSpacing/>
    </w:pPr>
  </w:style>
  <w:style w:type="table" w:styleId="a4">
    <w:name w:val="Table Grid"/>
    <w:basedOn w:val="a1"/>
    <w:rsid w:val="00473C4A"/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JnepNormal">
    <w:name w:val="Jnep_Normal"/>
    <w:link w:val="JnepNormal0"/>
    <w:rsid w:val="002F1547"/>
    <w:pPr>
      <w:widowControl w:val="0"/>
      <w:ind w:firstLine="284"/>
      <w:jc w:val="both"/>
    </w:pPr>
    <w:rPr>
      <w:rFonts w:ascii="Century Schoolbook" w:eastAsia="Times New Roman" w:hAnsi="Century Schoolbook"/>
      <w:sz w:val="18"/>
    </w:rPr>
  </w:style>
  <w:style w:type="character" w:customStyle="1" w:styleId="JnepNormal0">
    <w:name w:val="Jnep_Normal Знак"/>
    <w:link w:val="JnepNormal"/>
    <w:rsid w:val="002F1547"/>
    <w:rPr>
      <w:rFonts w:ascii="Century Schoolbook" w:eastAsia="Times New Roman" w:hAnsi="Century Schoolbook" w:cs="Times New Roman"/>
      <w:sz w:val="18"/>
      <w:szCs w:val="20"/>
      <w:lang w:eastAsia="ru-RU"/>
    </w:rPr>
  </w:style>
  <w:style w:type="paragraph" w:customStyle="1" w:styleId="JnepEmptystring">
    <w:name w:val="Jnep_Empty_string"/>
    <w:basedOn w:val="JnepNormal"/>
    <w:rsid w:val="002F1547"/>
    <w:rPr>
      <w:sz w:val="12"/>
    </w:rPr>
  </w:style>
  <w:style w:type="paragraph" w:customStyle="1" w:styleId="JnepCaption">
    <w:name w:val="Jnep_Caption"/>
    <w:basedOn w:val="JnepNormal"/>
    <w:link w:val="JnepCaption0"/>
    <w:rsid w:val="002F1547"/>
    <w:pPr>
      <w:ind w:firstLine="0"/>
    </w:pPr>
    <w:rPr>
      <w:sz w:val="16"/>
    </w:rPr>
  </w:style>
  <w:style w:type="character" w:customStyle="1" w:styleId="JnepCaption0">
    <w:name w:val="Jnep_Caption Знак"/>
    <w:link w:val="JnepCaption"/>
    <w:rsid w:val="002F1547"/>
    <w:rPr>
      <w:rFonts w:ascii="Century Schoolbook" w:eastAsia="Times New Roman" w:hAnsi="Century Schoolbook" w:cs="Times New Roman"/>
      <w:sz w:val="16"/>
      <w:szCs w:val="20"/>
      <w:lang w:eastAsia="ru-RU"/>
    </w:rPr>
  </w:style>
  <w:style w:type="paragraph" w:styleId="a5">
    <w:name w:val="header"/>
    <w:basedOn w:val="a"/>
    <w:link w:val="a6"/>
    <w:uiPriority w:val="99"/>
    <w:unhideWhenUsed/>
    <w:rsid w:val="00C37B70"/>
    <w:pPr>
      <w:tabs>
        <w:tab w:val="center" w:pos="4819"/>
        <w:tab w:val="right" w:pos="9639"/>
      </w:tabs>
    </w:pPr>
  </w:style>
  <w:style w:type="character" w:customStyle="1" w:styleId="a6">
    <w:name w:val="Верхний колонтитул Знак"/>
    <w:link w:val="a5"/>
    <w:uiPriority w:val="99"/>
    <w:rsid w:val="00C37B70"/>
    <w:rPr>
      <w:rFonts w:eastAsia="Times New Roman" w:cs="Times New Roman"/>
      <w:sz w:val="20"/>
      <w:szCs w:val="20"/>
      <w:lang w:eastAsia="ru-RU"/>
    </w:rPr>
  </w:style>
  <w:style w:type="paragraph" w:styleId="a7">
    <w:name w:val="footer"/>
    <w:basedOn w:val="a"/>
    <w:link w:val="a8"/>
    <w:uiPriority w:val="99"/>
    <w:unhideWhenUsed/>
    <w:rsid w:val="00C37B70"/>
    <w:pPr>
      <w:tabs>
        <w:tab w:val="center" w:pos="4819"/>
        <w:tab w:val="right" w:pos="9639"/>
      </w:tabs>
    </w:pPr>
  </w:style>
  <w:style w:type="character" w:customStyle="1" w:styleId="a8">
    <w:name w:val="Нижний колонтитул Знак"/>
    <w:link w:val="a7"/>
    <w:uiPriority w:val="99"/>
    <w:rsid w:val="00C37B70"/>
    <w:rPr>
      <w:rFonts w:eastAsia="Times New Roman" w:cs="Times New Roman"/>
      <w:sz w:val="20"/>
      <w:szCs w:val="20"/>
      <w:lang w:eastAsia="ru-RU"/>
    </w:rPr>
  </w:style>
  <w:style w:type="character" w:styleId="a9">
    <w:name w:val="Hyperlink"/>
    <w:uiPriority w:val="99"/>
    <w:unhideWhenUsed/>
    <w:rsid w:val="00661082"/>
    <w:rPr>
      <w:color w:val="0000FF"/>
      <w:u w:val="single"/>
    </w:rPr>
  </w:style>
  <w:style w:type="paragraph" w:styleId="aa">
    <w:name w:val="Normal (Web)"/>
    <w:basedOn w:val="a"/>
    <w:uiPriority w:val="99"/>
    <w:semiHidden/>
    <w:unhideWhenUsed/>
    <w:rsid w:val="00924B6A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  <w:lang w:val="uk-UA" w:eastAsia="uk-UA"/>
    </w:rPr>
  </w:style>
  <w:style w:type="character" w:styleId="ab">
    <w:name w:val="Strong"/>
    <w:basedOn w:val="a0"/>
    <w:uiPriority w:val="22"/>
    <w:qFormat/>
    <w:rsid w:val="00924B6A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9593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13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93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5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i.org/10.32782/2708-0366/2023.16.22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dspace.ksau.kherson.ua/handle/123456789/3321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doi.org/10.32782/2524-0072/2023-58-17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doi.org/10.32782/2524-0072/2023-58-17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ser\Downloads\&#1064;&#1072;&#1073;&#1083;&#1086;&#1085;_&#1090;&#1077;&#1079;_&#1076;&#1086;&#1087;&#1086;&#1074;&#1110;&#1076;&#1110;.dotx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5DC6DBD-5F76-46F8-B6BD-35706DA807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Шаблон_тез_доповіді</Template>
  <TotalTime>51</TotalTime>
  <Pages>4</Pages>
  <Words>5351</Words>
  <Characters>3051</Characters>
  <Application>Microsoft Office Word</Application>
  <DocSecurity>0</DocSecurity>
  <Lines>25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8386</CharactersWithSpaces>
  <SharedDoc>false</SharedDoc>
  <HLinks>
    <vt:vector size="6" baseType="variant">
      <vt:variant>
        <vt:i4>327774</vt:i4>
      </vt:variant>
      <vt:variant>
        <vt:i4>6</vt:i4>
      </vt:variant>
      <vt:variant>
        <vt:i4>0</vt:i4>
      </vt:variant>
      <vt:variant>
        <vt:i4>5</vt:i4>
      </vt:variant>
      <vt:variant>
        <vt:lpwstr>http://shop.uas.org.ua/ua/informacija-ta-dokumentacija-bibliografichne-posilannja-zagal-ni-polozhennja-ta-pravila-skladannja.html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4</cp:revision>
  <dcterms:created xsi:type="dcterms:W3CDTF">2025-05-28T16:02:00Z</dcterms:created>
  <dcterms:modified xsi:type="dcterms:W3CDTF">2025-05-28T16:52:00Z</dcterms:modified>
</cp:coreProperties>
</file>