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0A1D75" w14:textId="2FF50C68" w:rsidR="00D717E7" w:rsidRPr="00EC63F4" w:rsidRDefault="00D717E7" w:rsidP="00FC4431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C63F4">
        <w:rPr>
          <w:rFonts w:ascii="Times New Roman" w:hAnsi="Times New Roman" w:cs="Times New Roman"/>
          <w:b/>
          <w:sz w:val="28"/>
          <w:szCs w:val="28"/>
          <w:lang w:val="uk-UA"/>
        </w:rPr>
        <w:t>УДК 639.3</w:t>
      </w:r>
    </w:p>
    <w:p w14:paraId="3049DA8D" w14:textId="51AB85CA" w:rsidR="00D717E7" w:rsidRPr="00EC63F4" w:rsidRDefault="00321752" w:rsidP="00D717E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C63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ФІЗИКО-ХІІМІЧНИЙ РЕЖИМ </w:t>
      </w:r>
      <w:r w:rsidR="00A5588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НАГУЛЬНИХ </w:t>
      </w:r>
      <w:r w:rsidRPr="00EC63F4">
        <w:rPr>
          <w:rFonts w:ascii="Times New Roman" w:hAnsi="Times New Roman" w:cs="Times New Roman"/>
          <w:b/>
          <w:sz w:val="28"/>
          <w:szCs w:val="28"/>
          <w:lang w:val="uk-UA"/>
        </w:rPr>
        <w:t>СТАВІВ ПІДПРИЄМСТВА «СУМИРИБГОСП</w:t>
      </w:r>
      <w:r w:rsidR="00343E4C" w:rsidRPr="00EC63F4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  <w:r w:rsidR="001B36C3" w:rsidRPr="00EC63F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14:paraId="68668A98" w14:textId="088C8E8B" w:rsidR="00D717E7" w:rsidRPr="00EC63F4" w:rsidRDefault="003E6BEA" w:rsidP="00D717E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</w:pPr>
      <w:r w:rsidRPr="00EC63F4"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  <w:t>Лапін Д. І.</w:t>
      </w:r>
    </w:p>
    <w:p w14:paraId="79E89592" w14:textId="029ECBF3" w:rsidR="00D717E7" w:rsidRPr="00EC63F4" w:rsidRDefault="00D717E7" w:rsidP="00D717E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</w:pPr>
      <w:r w:rsidRPr="00EC63F4"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  <w:t>Студент, Херсонський державний аграрно-економічний університет</w:t>
      </w:r>
    </w:p>
    <w:p w14:paraId="04BC36B9" w14:textId="553739BB" w:rsidR="00D717E7" w:rsidRPr="00EC63F4" w:rsidRDefault="00D717E7" w:rsidP="00D717E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</w:pPr>
      <w:r w:rsidRPr="00EC63F4"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  <w:t>Україна, Херсон-Кропивницький</w:t>
      </w:r>
    </w:p>
    <w:p w14:paraId="415161CA" w14:textId="7A7E3CC3" w:rsidR="00D717E7" w:rsidRPr="00EC63F4" w:rsidRDefault="00D717E7" w:rsidP="00D717E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</w:pPr>
      <w:r w:rsidRPr="00EC63F4"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  <w:t xml:space="preserve">Шевченко В. Ю. </w:t>
      </w:r>
    </w:p>
    <w:p w14:paraId="7543DE65" w14:textId="5C0BC5AE" w:rsidR="00D717E7" w:rsidRPr="00EC63F4" w:rsidRDefault="00D717E7" w:rsidP="00D717E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</w:pPr>
      <w:r w:rsidRPr="00EC63F4"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  <w:t>Доцент кафедри Водних біоресурсів та аквакультури, Херсонський державний аграрно-економічний університет</w:t>
      </w:r>
    </w:p>
    <w:p w14:paraId="47B7ACA5" w14:textId="77777777" w:rsidR="00D717E7" w:rsidRPr="00EC63F4" w:rsidRDefault="00D717E7" w:rsidP="00D717E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</w:pPr>
      <w:r w:rsidRPr="00EC63F4"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  <w:t>Україна, Херсон-Кропивницький</w:t>
      </w:r>
    </w:p>
    <w:p w14:paraId="6788E35B" w14:textId="77777777" w:rsidR="00806822" w:rsidRPr="005646B3" w:rsidRDefault="00806822" w:rsidP="00321752">
      <w:pPr>
        <w:spacing w:after="0" w:line="360" w:lineRule="auto"/>
        <w:ind w:firstLine="993"/>
        <w:jc w:val="both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</w:p>
    <w:p w14:paraId="60181EC4" w14:textId="77777777" w:rsidR="00A734BF" w:rsidRDefault="00EC63F4" w:rsidP="00A734BF">
      <w:pPr>
        <w:spacing w:after="0" w:line="360" w:lineRule="auto"/>
        <w:ind w:firstLine="993"/>
        <w:jc w:val="both"/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</w:pPr>
      <w:r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val="uk-UA" w:eastAsia="ru-RU"/>
        </w:rPr>
        <w:t xml:space="preserve">Вступ. </w:t>
      </w:r>
      <w:r w:rsidR="00321752"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Можливість рибогосподарського використання та продуктивність вирощування риби у водоймах різного походження, з різною метою та підпорядкуванням залежить від сукупності екологічних чинників, вимог до якості води головного користувача. Важливою є відповідність умов фізіологічним потребам вирощуваної риби, забезпечення її харчових потреб природним кормом, впровадження </w:t>
      </w:r>
      <w:proofErr w:type="spellStart"/>
      <w:r w:rsidR="00321752"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інтенсифікаційних</w:t>
      </w:r>
      <w:proofErr w:type="spellEnd"/>
      <w:r w:rsidR="00321752"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заходів. Відповідно, важливими є дані про гідрохімічний та гідробіологічний режими водойм, що дозволяє оцінити їх біологічну продуктивність та обрати напрямок рибогосподарської діяльності</w:t>
      </w:r>
      <w:r w:rsid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</w:t>
      </w:r>
      <w:r w:rsid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eastAsia="ru-RU"/>
        </w:rPr>
        <w:t>[</w:t>
      </w:r>
      <w:r w:rsid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1,2</w:t>
      </w:r>
      <w:r w:rsid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eastAsia="ru-RU"/>
        </w:rPr>
        <w:t>]</w:t>
      </w:r>
      <w:r w:rsidR="00321752"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.</w:t>
      </w:r>
      <w:r w:rsidR="00A734BF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</w:t>
      </w:r>
      <w:r w:rsid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Фізико-хімічні параметри водного середовища істотним чином визначають придатність водойми для тієї чи іншої технології аквакультури. До таких параметрів ми відносимо температуру та хімічний ск</w:t>
      </w:r>
      <w:r w:rsidR="00A734BF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 xml:space="preserve">лад розчинених </w:t>
      </w:r>
      <w:proofErr w:type="spellStart"/>
      <w:r w:rsidR="00A734BF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сполук</w:t>
      </w:r>
      <w:proofErr w:type="spellEnd"/>
      <w:r w:rsidR="00A734BF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.</w:t>
      </w:r>
    </w:p>
    <w:p w14:paraId="1EE57857" w14:textId="18613440" w:rsidR="00C75904" w:rsidRPr="00C75904" w:rsidRDefault="00C75904" w:rsidP="00A734BF">
      <w:pPr>
        <w:spacing w:after="0" w:line="360" w:lineRule="auto"/>
        <w:ind w:firstLine="993"/>
        <w:jc w:val="both"/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</w:pPr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 xml:space="preserve">Температура води у водоймі залежить від його географічного розташування, пори року та інших факторів. Температура відіграє виключно важливу роль у житті риб та інших водних організмів, які відносяться до пойкілотермних, або холоднокровних тварин. При певних температурі та тиску у воді може розчинитися строго певна кількість кисню. Розчинність його зростає при зниженні температури та підвищенні тиску. Головним джерелом надходження кисню у воду є процес </w:t>
      </w:r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lastRenderedPageBreak/>
        <w:t>фотосинтезу водоростей, насамперед, дрібних одноклітинних, так званого фітопланктону, який дає майже 100% всього кисню, що виробляється водними рослинами. Інший шлях надходження кисню у воду – з атмосфери. Крім дихання організмів кисень витрачається у водоймищах для процесів самоочищення, окислюючи надмірну кількість органічних та неорганічних речовин. Вуглекислий газ, або двоокис вуглецю, є іншим важливим газом у воді. Джерелом його надходження є процеси біохімічного розпаду та окислення органічних речовин, а також дихання водних тварин та рослин. Вуглекислий газ є основним джерелом побудови органічних речовин зеленими рослинами. Розчиняючись у воді, вуглекислий газ утворює вугільну кислоту Н</w:t>
      </w:r>
      <w:r w:rsidRPr="00C75904">
        <w:rPr>
          <w:rFonts w:ascii="Times New Roman" w:eastAsia="Aptos" w:hAnsi="Times New Roman" w:cs="Times New Roman"/>
          <w:kern w:val="2"/>
          <w:sz w:val="28"/>
          <w:szCs w:val="28"/>
          <w:vertAlign w:val="subscript"/>
          <w:lang w:val="uk-UA"/>
          <w14:ligatures w14:val="standardContextual"/>
        </w:rPr>
        <w:t>2</w:t>
      </w:r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СО</w:t>
      </w:r>
      <w:r w:rsidRPr="00C75904">
        <w:rPr>
          <w:rFonts w:ascii="Times New Roman" w:eastAsia="Aptos" w:hAnsi="Times New Roman" w:cs="Times New Roman"/>
          <w:kern w:val="2"/>
          <w:sz w:val="28"/>
          <w:szCs w:val="28"/>
          <w:vertAlign w:val="subscript"/>
          <w:lang w:val="uk-UA"/>
          <w14:ligatures w14:val="standardContextual"/>
        </w:rPr>
        <w:t>3</w:t>
      </w:r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, підкислюючи воду. Велика кількість двоокису вуглецю (понад 30 г/м</w:t>
      </w:r>
      <w:r w:rsidRPr="00C75904">
        <w:rPr>
          <w:rFonts w:ascii="Times New Roman" w:eastAsia="Aptos" w:hAnsi="Times New Roman" w:cs="Times New Roman"/>
          <w:kern w:val="2"/>
          <w:sz w:val="28"/>
          <w:szCs w:val="28"/>
          <w:vertAlign w:val="superscript"/>
          <w:lang w:val="uk-UA"/>
          <w14:ligatures w14:val="standardContextual"/>
        </w:rPr>
        <w:t>3</w:t>
      </w:r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 xml:space="preserve">) свідчить про забруднення водоймища органічними речовинами. У цьому випадку стави або вапнують або </w:t>
      </w:r>
      <w:proofErr w:type="spellStart"/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аерують</w:t>
      </w:r>
      <w:proofErr w:type="spellEnd"/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 xml:space="preserve"> при зниженні рівня годівлі риби.</w:t>
      </w:r>
    </w:p>
    <w:p w14:paraId="6446681C" w14:textId="760D1A91" w:rsidR="00C75904" w:rsidRPr="00C75904" w:rsidRDefault="00C75904" w:rsidP="00C75904">
      <w:pPr>
        <w:spacing w:after="0" w:line="360" w:lineRule="auto"/>
        <w:ind w:firstLine="720"/>
        <w:jc w:val="both"/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</w:pPr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Активна реакція середовища, або водневий показник (</w:t>
      </w:r>
      <w:proofErr w:type="spellStart"/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рН</w:t>
      </w:r>
      <w:proofErr w:type="spellEnd"/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 xml:space="preserve">) характеризує кислотність води та визначається концентрацією водневих іонів. Виражається в безрозмірних одиницях від 1 до 14. Реакція середовища нейтральна при </w:t>
      </w:r>
      <w:proofErr w:type="spellStart"/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рН</w:t>
      </w:r>
      <w:proofErr w:type="spellEnd"/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 xml:space="preserve">, що дорівнює 7. При </w:t>
      </w:r>
      <w:proofErr w:type="spellStart"/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рН</w:t>
      </w:r>
      <w:proofErr w:type="spellEnd"/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 xml:space="preserve"> менше 7 середовище кисле, якщо </w:t>
      </w:r>
      <w:proofErr w:type="spellStart"/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рН</w:t>
      </w:r>
      <w:proofErr w:type="spellEnd"/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 xml:space="preserve"> більше 7, то лужна. Для нормального зростання та розвитку більшості видів риб найкращою вважається нейтральна або </w:t>
      </w:r>
      <w:proofErr w:type="spellStart"/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слаболужна</w:t>
      </w:r>
      <w:proofErr w:type="spellEnd"/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 xml:space="preserve"> реакція води.</w:t>
      </w:r>
    </w:p>
    <w:p w14:paraId="7C14F773" w14:textId="0F9B82CF" w:rsidR="00C75904" w:rsidRPr="00C75904" w:rsidRDefault="00C75904" w:rsidP="00C75904">
      <w:pPr>
        <w:spacing w:after="0" w:line="360" w:lineRule="auto"/>
        <w:ind w:firstLine="720"/>
        <w:jc w:val="both"/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</w:pPr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 xml:space="preserve">Органічні речовини надходять у водойму різними шляхами. Основне джерело органічної речовини в ставах, що </w:t>
      </w:r>
      <w:proofErr w:type="spellStart"/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інтенсивно</w:t>
      </w:r>
      <w:proofErr w:type="spellEnd"/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 xml:space="preserve"> експлуатуються - корми для риб. Частина їх може бути з тих чи інших причин не використана рибою. Залишки корму забруднюють водоймище. Споживані рибою корми як екскремент</w:t>
      </w:r>
      <w:r w:rsidR="00A734BF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и</w:t>
      </w:r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 xml:space="preserve"> також забруднюють воду. Про наявність у воді органічної речовини судять за такими показниками як </w:t>
      </w:r>
      <w:proofErr w:type="spellStart"/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окислюваність</w:t>
      </w:r>
      <w:proofErr w:type="spellEnd"/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 xml:space="preserve">, Сама по собі висока </w:t>
      </w:r>
      <w:proofErr w:type="spellStart"/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окислюваність</w:t>
      </w:r>
      <w:proofErr w:type="spellEnd"/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 xml:space="preserve"> не шкодить рибам, проте на окислення органічної речовини потрібен кисень, який потрібний рибам. Тому слід уникати перевищення допустимих значень цього показника.</w:t>
      </w:r>
    </w:p>
    <w:p w14:paraId="4B65EB97" w14:textId="714AD96A" w:rsidR="00C75904" w:rsidRPr="00C75904" w:rsidRDefault="00C75904" w:rsidP="00C75904">
      <w:pPr>
        <w:spacing w:after="0" w:line="360" w:lineRule="auto"/>
        <w:ind w:firstLine="720"/>
        <w:jc w:val="both"/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</w:pPr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 xml:space="preserve">Азот та фосфор відносяться до біогенних елементів. Сама назва цих елементів говорить про їхню важливість. При нестачі азоту та фосфору уповільнюється </w:t>
      </w:r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lastRenderedPageBreak/>
        <w:t xml:space="preserve">зростання рослин. Однак їх надлишок свідчить про забруднення водойм. Азот знаходиться у воді у вигляді солей амонію, нітритів, нітратів і </w:t>
      </w:r>
      <w:proofErr w:type="spellStart"/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альбуміноїдного</w:t>
      </w:r>
      <w:proofErr w:type="spellEnd"/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 xml:space="preserve"> азоту, що входить до складу органічних речовин, що розкладаються. Присутність амонійного азоту свідчить про надходження продуктів розпаду білків, сечовини або їх надходження з водою, що припливає, або поверхневими стоками. Нітрити утворюються внаслідок неповного окислення азоту за нестачі кисню. Служать показником надходження свіжого органічного забруднення. Навіть у невеликих кількостях небажані у рибоводних водоймах. Нітрати утворюються в результаті окислення амонію, надходження зі стічними водами та атмосферними опадами. Використовуються фітопланктоном. Наявність певної, але не надмірної кількості нітратів у воді риболовних ставків, так само як і солей амонію, потрібна. Фосфор є у воді у вигляді солей фосфорної кислоти та інших </w:t>
      </w:r>
      <w:proofErr w:type="spellStart"/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сполук</w:t>
      </w:r>
      <w:proofErr w:type="spellEnd"/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 xml:space="preserve">. Звичайні його концентрації проти азотом невеликі. І риболовні ставки дуже часто страждають від нестачі фосфору і потребують фосфорних добрив. Однак підвищений вміст фосфатів (більше 0,5 </w:t>
      </w:r>
      <w:r w:rsidR="00ED0161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м</w:t>
      </w:r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г/</w:t>
      </w:r>
      <w:r w:rsidR="00ED0161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д</w:t>
      </w:r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м</w:t>
      </w:r>
      <w:r w:rsidRPr="00C75904">
        <w:rPr>
          <w:rFonts w:ascii="Times New Roman" w:eastAsia="Aptos" w:hAnsi="Times New Roman" w:cs="Times New Roman"/>
          <w:kern w:val="2"/>
          <w:sz w:val="28"/>
          <w:szCs w:val="28"/>
          <w:vertAlign w:val="superscript"/>
          <w:lang w:val="uk-UA"/>
          <w14:ligatures w14:val="standardContextual"/>
        </w:rPr>
        <w:t>3</w:t>
      </w:r>
      <w:r w:rsidRPr="00C75904"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) може свідчити про забруднення водойми</w:t>
      </w:r>
      <w:r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 xml:space="preserve"> </w:t>
      </w:r>
      <w:r>
        <w:rPr>
          <w:rFonts w:ascii="Times New Roman" w:eastAsia="Aptos" w:hAnsi="Times New Roman" w:cs="Times New Roman"/>
          <w:kern w:val="2"/>
          <w:sz w:val="28"/>
          <w:szCs w:val="28"/>
          <w14:ligatures w14:val="standardContextual"/>
        </w:rPr>
        <w:t>[</w:t>
      </w:r>
      <w:r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3</w:t>
      </w:r>
      <w:r>
        <w:rPr>
          <w:rFonts w:ascii="Times New Roman" w:eastAsia="Aptos" w:hAnsi="Times New Roman" w:cs="Times New Roman"/>
          <w:kern w:val="2"/>
          <w:sz w:val="28"/>
          <w:szCs w:val="28"/>
          <w14:ligatures w14:val="standardContextual"/>
        </w:rPr>
        <w:t>]</w:t>
      </w:r>
      <w:r>
        <w:rPr>
          <w:rFonts w:ascii="Times New Roman" w:eastAsia="Aptos" w:hAnsi="Times New Roman" w:cs="Times New Roman"/>
          <w:kern w:val="2"/>
          <w:sz w:val="28"/>
          <w:szCs w:val="28"/>
          <w:lang w:val="uk-UA"/>
          <w14:ligatures w14:val="standardContextual"/>
        </w:rPr>
        <w:t>.</w:t>
      </w:r>
    </w:p>
    <w:p w14:paraId="51FCD3B0" w14:textId="3DEB62BE" w:rsidR="00321752" w:rsidRDefault="00A734BF" w:rsidP="00411AFF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bookmarkStart w:id="0" w:name="_Hlk205551590"/>
      <w:r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val="uk-UA" w:eastAsia="ru-RU"/>
        </w:rPr>
        <w:t xml:space="preserve">Місце, матеріал та методика досліджень. </w:t>
      </w:r>
      <w:r w:rsidRPr="00A734BF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Місцем досл</w:t>
      </w: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і</w:t>
      </w:r>
      <w:r w:rsidRPr="00A734BF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джень </w:t>
      </w:r>
      <w:r w:rsidR="00A55881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обрано</w:t>
      </w:r>
      <w:r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val="uk-UA" w:eastAsia="ru-RU"/>
        </w:rPr>
        <w:t xml:space="preserve"> </w:t>
      </w:r>
      <w:r w:rsid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В</w:t>
      </w:r>
      <w:r w:rsidR="00321752"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АТ "</w:t>
      </w:r>
      <w:proofErr w:type="spellStart"/>
      <w:r w:rsidR="00321752"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Сумирибгосп</w:t>
      </w:r>
      <w:proofErr w:type="spellEnd"/>
      <w:r w:rsidR="00321752"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"</w:t>
      </w:r>
      <w:r w:rsidR="000851BD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, що </w:t>
      </w:r>
      <w:r w:rsidR="000851BD" w:rsidRPr="000851BD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знаход</w:t>
      </w:r>
      <w:r w:rsidR="000851BD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и</w:t>
      </w:r>
      <w:r w:rsidR="000851BD" w:rsidRPr="000851BD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ться у зоні Полісся</w:t>
      </w:r>
      <w:r w:rsidR="004F4CB9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. </w:t>
      </w:r>
      <w:bookmarkEnd w:id="0"/>
      <w:r w:rsidR="004F4CB9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Дослідні водойми знаходяться в</w:t>
      </w:r>
      <w:r w:rsidR="0085012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Р</w:t>
      </w:r>
      <w:r w:rsidR="004F4CB9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омен</w:t>
      </w:r>
      <w:r w:rsidR="0085012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ськ</w:t>
      </w:r>
      <w:r w:rsidR="004F4CB9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ому</w:t>
      </w:r>
      <w:r w:rsidR="0085012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</w:t>
      </w:r>
      <w:r w:rsidR="004F4CB9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районі</w:t>
      </w:r>
      <w:r w:rsidR="000851BD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. </w:t>
      </w:r>
      <w:r w:rsidR="000851BD" w:rsidRPr="000851BD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Дослідження було проведено у 202</w:t>
      </w:r>
      <w:r w:rsidR="00811425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3</w:t>
      </w:r>
      <w:r w:rsidR="000851BD" w:rsidRPr="000851BD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ро</w:t>
      </w:r>
      <w:r w:rsidR="000851BD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ці</w:t>
      </w:r>
      <w:r w:rsidR="000851BD" w:rsidRPr="000851BD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на </w:t>
      </w:r>
      <w:r w:rsidR="0085012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ставах №№ 1 та 2</w:t>
      </w:r>
      <w:r w:rsidR="00A55881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господарства</w:t>
      </w:r>
      <w:r w:rsidR="000851BD" w:rsidRPr="000851BD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. </w:t>
      </w:r>
      <w:r w:rsidR="00446E86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Ці стави</w:t>
      </w:r>
      <w:r w:rsidR="000851BD" w:rsidRPr="000851BD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використовуються для вирощування товарної риби з різними підходами до інтенсифікації рибництва.</w:t>
      </w:r>
      <w:r w:rsidR="00223999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</w:t>
      </w:r>
      <w:r w:rsidR="00446E86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Фізико-хімічний режим вивчався за відомими методиками </w:t>
      </w:r>
      <w:r w:rsidR="00446E86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eastAsia="ru-RU"/>
        </w:rPr>
        <w:t>[</w:t>
      </w:r>
      <w:r w:rsidR="00446E86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3</w:t>
      </w:r>
      <w:r w:rsidR="00446E86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eastAsia="ru-RU"/>
        </w:rPr>
        <w:t>]</w:t>
      </w:r>
      <w:r w:rsidR="006B5780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.</w:t>
      </w:r>
    </w:p>
    <w:p w14:paraId="092BD5F3" w14:textId="6D676D18" w:rsidR="00411AFF" w:rsidRDefault="00411AFF" w:rsidP="00411AFF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val="uk-UA" w:eastAsia="ru-RU"/>
        </w:rPr>
        <w:t xml:space="preserve">Загальна характеристика господарства. </w:t>
      </w:r>
      <w:r w:rsidRPr="000851BD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Обласне підприємство „</w:t>
      </w:r>
      <w:proofErr w:type="spellStart"/>
      <w:r w:rsidRPr="000851BD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Сумирибгосп</w:t>
      </w:r>
      <w:proofErr w:type="spellEnd"/>
      <w:r w:rsidRPr="000851BD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” спеціалізується на розведенні риби, спорудженні та відновленні ставів, виступаючи головним постачальником свіжої рибної продукції.</w:t>
      </w: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</w:t>
      </w:r>
      <w:r w:rsidRPr="000851BD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Ключовим об’єктом </w:t>
      </w: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став</w:t>
      </w:r>
      <w:r w:rsidRPr="000851BD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ового рибництва на сьогоднішній день досліджуваного рибного господарства є короп, проте в останні роки все більшої значущості у загальному обсязі товарної продукції набувають рослиноїдні риби, а саме білий та строкатий товстолобики, білий амур.</w:t>
      </w:r>
    </w:p>
    <w:p w14:paraId="71BB912F" w14:textId="77777777" w:rsidR="00411AFF" w:rsidRDefault="00411AFF" w:rsidP="00411AFF">
      <w:pPr>
        <w:spacing w:after="0" w:line="360" w:lineRule="auto"/>
        <w:ind w:firstLine="993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lastRenderedPageBreak/>
        <w:t>Підприємство</w:t>
      </w:r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у своїй діяльності використовує поверхневі води області. Після завершення виробничого процесу підприємство здійснює скидання води в річки.</w:t>
      </w: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</w:t>
      </w:r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Гідрохімічний режим </w:t>
      </w: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ставів </w:t>
      </w:r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складався під впливом якості води джерел водопостачання досліджуваних водойм, інтенсивності водообміну, властивостей ложа, мінералізації ґрунтових вод, надходження різних хімічних речовин з поверхневим стоком, зокрема, родючого поверхневого шару ґрунту під дією вітрової та водної ерозії.</w:t>
      </w:r>
    </w:p>
    <w:p w14:paraId="7719CD38" w14:textId="6BABC0BA" w:rsidR="006B5780" w:rsidRPr="006B5780" w:rsidRDefault="00A734BF" w:rsidP="006B578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proofErr w:type="spellStart"/>
      <w:r w:rsidRPr="00A734BF"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eastAsia="ru-RU"/>
        </w:rPr>
        <w:t>Результати</w:t>
      </w:r>
      <w:proofErr w:type="spellEnd"/>
      <w:r w:rsidRPr="00A734BF"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eastAsia="ru-RU"/>
        </w:rPr>
        <w:t xml:space="preserve"> </w:t>
      </w:r>
      <w:proofErr w:type="spellStart"/>
      <w:r w:rsidRPr="00A734BF"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eastAsia="ru-RU"/>
        </w:rPr>
        <w:t>досліджень</w:t>
      </w:r>
      <w:proofErr w:type="spellEnd"/>
      <w:r w:rsidRPr="00A734BF"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eastAsia="ru-RU"/>
        </w:rPr>
        <w:t xml:space="preserve"> </w:t>
      </w:r>
      <w:proofErr w:type="spellStart"/>
      <w:r w:rsidRPr="00A734BF"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eastAsia="ru-RU"/>
        </w:rPr>
        <w:t>та</w:t>
      </w:r>
      <w:proofErr w:type="spellEnd"/>
      <w:r w:rsidRPr="00A734BF"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eastAsia="ru-RU"/>
        </w:rPr>
        <w:t xml:space="preserve"> </w:t>
      </w:r>
      <w:proofErr w:type="spellStart"/>
      <w:r w:rsidRPr="00A734BF"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eastAsia="ru-RU"/>
        </w:rPr>
        <w:t>їх</w:t>
      </w:r>
      <w:proofErr w:type="spellEnd"/>
      <w:r w:rsidRPr="00A734BF"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eastAsia="ru-RU"/>
        </w:rPr>
        <w:t xml:space="preserve"> </w:t>
      </w:r>
      <w:proofErr w:type="spellStart"/>
      <w:r w:rsidRPr="00A734BF"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eastAsia="ru-RU"/>
        </w:rPr>
        <w:t>обговорення</w:t>
      </w:r>
      <w:proofErr w:type="spellEnd"/>
      <w:r w:rsidRPr="00A734BF"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eastAsia="ru-RU"/>
        </w:rPr>
        <w:t>.</w:t>
      </w:r>
      <w:r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val="uk-UA" w:eastAsia="ru-RU"/>
        </w:rPr>
        <w:t xml:space="preserve"> </w:t>
      </w:r>
      <w:r w:rsidR="006B5780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Температура ставів коливалася в межах 2-23</w:t>
      </w:r>
      <w:r w:rsidR="006B5780" w:rsidRPr="006B5780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vertAlign w:val="superscript"/>
          <w:lang w:val="uk-UA" w:eastAsia="ru-RU"/>
        </w:rPr>
        <w:t>0</w:t>
      </w:r>
      <w:r w:rsidR="006B5780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С</w:t>
      </w:r>
      <w:r w:rsidR="006B5780" w:rsidRPr="006B5780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.</w:t>
      </w:r>
      <w:r w:rsidR="006B5780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, концентрація кисню – 3-8,1 мг/дм</w:t>
      </w:r>
      <w:r w:rsidR="006B5780" w:rsidRPr="006B5780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vertAlign w:val="superscript"/>
          <w:lang w:val="uk-UA" w:eastAsia="ru-RU"/>
        </w:rPr>
        <w:t>3</w:t>
      </w:r>
      <w:r w:rsidR="006B5780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в залежності від сезону року та обігу обмінних процесів у водоймах.</w:t>
      </w: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</w:t>
      </w:r>
      <w:r w:rsidR="006B5780" w:rsidRPr="006B5780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Отже, можна дійти висновку, що у водоймах, які вивчались, існують певні </w:t>
      </w:r>
      <w:r w:rsidR="006B5780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складнощі</w:t>
      </w:r>
      <w:r w:rsidR="006B5780" w:rsidRPr="006B5780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для розведення тепловодних риб, оскільки температури протягом сезону не дуже високі, хоча кисневий режим загалом придатний для вирощування риби. Споживання розчиненого кисню у воді варіюється залежно від пори року. Взимку, коли процеси життєдіяльності теплолюбних риб (короп, карась) сповільнюються, кількість використаного кисню також знижується. Найбільше кисню споживається влітку, коли температура води висока. У цей період </w:t>
      </w:r>
      <w:proofErr w:type="spellStart"/>
      <w:r w:rsidR="006B5780" w:rsidRPr="006B5780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інтенсивно</w:t>
      </w:r>
      <w:proofErr w:type="spellEnd"/>
      <w:r w:rsidR="006B5780" w:rsidRPr="006B5780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</w:t>
      </w:r>
      <w:proofErr w:type="spellStart"/>
      <w:r w:rsidR="006B5780" w:rsidRPr="006B5780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окиснюються</w:t>
      </w:r>
      <w:proofErr w:type="spellEnd"/>
      <w:r w:rsidR="006B5780" w:rsidRPr="006B5780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органічні речовини, які накопичуються у </w:t>
      </w:r>
      <w:r w:rsidR="00043C48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став</w:t>
      </w:r>
      <w:r w:rsidR="006B5780" w:rsidRPr="006B5780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ах. Аналіз цього явища вказує на те, що на окремих ділянках у певні періоди окис</w:t>
      </w:r>
      <w:r w:rsid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н</w:t>
      </w:r>
      <w:r w:rsidR="006B5780" w:rsidRPr="006B5780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юваність досягає рівнів, що перевищують нормативи, що потенційно може становити небезпеку для вирощуваних видів риб.</w:t>
      </w:r>
    </w:p>
    <w:p w14:paraId="5F74CEAC" w14:textId="77777777" w:rsidR="00EC1E14" w:rsidRDefault="006B5780" w:rsidP="006B578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6B5780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У зоні Полісся основним продуцентом кисню в ставах є вища водна рослинність, а в меншій мірі – фітопланктон. Значне заростання ставів та накопичення великої кількості органічних речовин у воді та донних </w:t>
      </w:r>
      <w:proofErr w:type="spellStart"/>
      <w:r w:rsidRPr="006B5780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відкладеннях</w:t>
      </w:r>
      <w:proofErr w:type="spellEnd"/>
      <w:r w:rsidRPr="006B5780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ставів зумовлює великі витрати кисню на процеси дихання та окислення.</w:t>
      </w:r>
    </w:p>
    <w:p w14:paraId="57439CBD" w14:textId="60AF746E" w:rsidR="00EC1E14" w:rsidRPr="00EC1E14" w:rsidRDefault="00EC1E14" w:rsidP="00EC1E14">
      <w:pPr>
        <w:tabs>
          <w:tab w:val="left" w:pos="3402"/>
          <w:tab w:val="left" w:pos="3707"/>
        </w:tabs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EC1E14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Температура води для пойкілотермних тварин, до яких належить риба, має виключне значення, впливає безпосередньо на швидкість течії фізіолого-біологічних процесів, характер та інтенсивність живлення, продукування </w:t>
      </w:r>
      <w:proofErr w:type="spellStart"/>
      <w:r w:rsidRPr="00EC1E14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іхтіомаси</w:t>
      </w:r>
      <w:proofErr w:type="spellEnd"/>
      <w:r w:rsidRPr="00EC1E14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. В цьому зв’язку, керуючись напрямком досліджень, були зроблені відповідні </w:t>
      </w:r>
      <w:proofErr w:type="spellStart"/>
      <w:r w:rsidRPr="00EC1E14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виборки</w:t>
      </w:r>
      <w:proofErr w:type="spellEnd"/>
      <w:r w:rsidRPr="00EC1E14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по </w:t>
      </w:r>
      <w:r w:rsidRPr="00EC1E14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lastRenderedPageBreak/>
        <w:t xml:space="preserve">роках. Враховуючи механізм насичення води киснем і взаємозв’язок цього процесу з термікою ми поєднали цю інформацію у таблиці 1 </w:t>
      </w:r>
    </w:p>
    <w:p w14:paraId="76B01DA6" w14:textId="1B6A6FC8" w:rsidR="00ED0161" w:rsidRDefault="00ED0161" w:rsidP="006B578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val="uk-UA" w:eastAsia="ru-RU"/>
        </w:rPr>
        <w:t xml:space="preserve">Таблиця 1. </w:t>
      </w:r>
      <w:r w:rsidRPr="00ED0161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Показники </w:t>
      </w: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термічного та </w:t>
      </w:r>
      <w:r w:rsidRPr="00ED0161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кисневого </w:t>
      </w: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режиму с</w:t>
      </w:r>
      <w:r w:rsidR="00A55881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т</w:t>
      </w: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авів.</w:t>
      </w:r>
    </w:p>
    <w:p w14:paraId="39AFF3A1" w14:textId="6120B092" w:rsidR="00A55881" w:rsidRDefault="00A55881" w:rsidP="00A55881">
      <w:pPr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A55881">
        <w:rPr>
          <w:rFonts w:ascii="Times New Roman" w:eastAsia="Times New Roman" w:hAnsi="Times New Roman" w:cs="Times New Roman"/>
          <w:noProof/>
          <w:snapToGrid w:val="0"/>
          <w:color w:val="000000"/>
          <w:sz w:val="28"/>
          <w:szCs w:val="20"/>
          <w:lang w:val="uk-UA" w:eastAsia="ru-RU"/>
        </w:rPr>
        <w:drawing>
          <wp:inline distT="0" distB="0" distL="0" distR="0" wp14:anchorId="3E22C541" wp14:editId="3779BE97">
            <wp:extent cx="6511925" cy="2453640"/>
            <wp:effectExtent l="0" t="0" r="3175" b="3810"/>
            <wp:docPr id="408474420" name="Рисунок 1" descr="Зображення, що містить текст, знімок екрана, число, Шрифт&#10;&#10;Вміст на основі ШІ може бути неправильни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8474420" name="Рисунок 1" descr="Зображення, що містить текст, знімок екрана, число, Шрифт&#10;&#10;Вміст на основі ШІ може бути неправильним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511925" cy="2453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A7D24B" w14:textId="67B3C691" w:rsidR="00A734BF" w:rsidRDefault="00ED0161" w:rsidP="006B578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Слід зазначити, що літні температури загалом сприятливі для вирощування риби. Слід зазначити достатньо високу </w:t>
      </w:r>
      <w:proofErr w:type="spellStart"/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окисдюваність</w:t>
      </w:r>
      <w:proofErr w:type="spellEnd"/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, що на фоні достатньо високої концентрації кисню серйозної проблеми не передбачає. </w:t>
      </w:r>
    </w:p>
    <w:p w14:paraId="38673666" w14:textId="6D5A062C" w:rsidR="00A734BF" w:rsidRDefault="00ED0161" w:rsidP="006B578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ED0161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Орієнтуючись на специфіку умов, які формуються на фоні абіотичного і біотичного впливу, доцільно розглянути окремі показники хімічного складу води у сезонному аспекті, таблиця 2</w:t>
      </w: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.</w:t>
      </w:r>
    </w:p>
    <w:p w14:paraId="2265CAA3" w14:textId="77777777" w:rsidR="00ED0161" w:rsidRDefault="00ED0161" w:rsidP="00ED016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Азот </w:t>
      </w:r>
      <w:proofErr w:type="spellStart"/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сполук</w:t>
      </w:r>
      <w:proofErr w:type="spellEnd"/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використовується рослинами в процесах обміну. Сполуки амонійного азоту перебувають у воді у вигляді іонів амонію. Найбільша кількість аміаку утворюється за високої температури води та лужної реакції середовища. Але в </w:t>
      </w: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став</w:t>
      </w: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ових господарствах недопустимо утворення за сприятливих умов великої кількості азоту (аміаку), що спричинить отруєння риби. Вміст нітратного азоту у </w:t>
      </w: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став</w:t>
      </w: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овій воді, який формується при окисленні органічних речовин, незначний, оскільки </w:t>
      </w:r>
      <w:proofErr w:type="spellStart"/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нітритний</w:t>
      </w:r>
      <w:proofErr w:type="spellEnd"/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азот добре поглинається водоростями.</w:t>
      </w: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</w:t>
      </w: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Частка фосфору в досліджуваних ставах незначна – від сотих до десятих часток міліграма в 1</w:t>
      </w: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дм</w:t>
      </w:r>
      <w:r w:rsidRPr="00CB051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vertAlign w:val="superscript"/>
          <w:lang w:val="uk-UA" w:eastAsia="ru-RU"/>
        </w:rPr>
        <w:t>3</w:t>
      </w: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.</w:t>
      </w:r>
    </w:p>
    <w:p w14:paraId="3D013A92" w14:textId="77777777" w:rsidR="00A55881" w:rsidRPr="00582CB7" w:rsidRDefault="00A55881" w:rsidP="00A5588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Варто враховувати, що фактичний якісний склад води не завжди точно відображає якісний склад води, яка буде скидатися у водні об'єкти, оскільки систематичний контроль якості в ставах відсутній.</w:t>
      </w:r>
    </w:p>
    <w:p w14:paraId="3B46BA05" w14:textId="30097A83" w:rsidR="006B5780" w:rsidRDefault="006B5780" w:rsidP="006B578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A734BF"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val="uk-UA" w:eastAsia="ru-RU"/>
        </w:rPr>
        <w:lastRenderedPageBreak/>
        <w:t xml:space="preserve">Таблиця </w:t>
      </w:r>
      <w:r w:rsidR="00ED0161"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val="uk-UA" w:eastAsia="ru-RU"/>
        </w:rPr>
        <w:t>2</w:t>
      </w:r>
      <w:r w:rsidRPr="006B5780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– </w:t>
      </w:r>
      <w:r w:rsidR="00ED0161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Узагальнені п</w:t>
      </w:r>
      <w:r w:rsidRPr="006B5780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оказники хімічного складу води дослідних ставів</w:t>
      </w:r>
      <w:r w:rsidR="00223999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.</w:t>
      </w:r>
    </w:p>
    <w:p w14:paraId="72E386DE" w14:textId="622F6543" w:rsidR="00ED0161" w:rsidRDefault="00ED0161" w:rsidP="00ED0161">
      <w:pPr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ED0161">
        <w:rPr>
          <w:rFonts w:ascii="Times New Roman" w:eastAsia="Times New Roman" w:hAnsi="Times New Roman" w:cs="Times New Roman"/>
          <w:noProof/>
          <w:snapToGrid w:val="0"/>
          <w:color w:val="000000"/>
          <w:sz w:val="28"/>
          <w:szCs w:val="20"/>
          <w:lang w:val="uk-UA" w:eastAsia="ru-RU"/>
        </w:rPr>
        <w:drawing>
          <wp:inline distT="0" distB="0" distL="0" distR="0" wp14:anchorId="4F4C99F9" wp14:editId="119903A0">
            <wp:extent cx="6511925" cy="2618105"/>
            <wp:effectExtent l="0" t="0" r="3175" b="0"/>
            <wp:docPr id="1589290546" name="Рисунок 1" descr="Зображення, що містить текст, число, Шрифт, знімок екрана&#10;&#10;Вміст на основі ШІ може бути неправильни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9290546" name="Рисунок 1" descr="Зображення, що містить текст, число, Шрифт, знімок екрана&#10;&#10;Вміст на основі ШІ може бути неправильним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511925" cy="2618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CECDAD" w14:textId="77777777" w:rsidR="00CB0517" w:rsidRDefault="00582CB7" w:rsidP="00582CB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Гідрохімічний режим </w:t>
      </w:r>
      <w:r w:rsidR="00043C48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став</w:t>
      </w: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ів можна регулювати щільністю посадки риб, проведенням вапнування </w:t>
      </w:r>
      <w:r w:rsidR="00043C48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став</w:t>
      </w: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ів. Окрім того, необхідно використовувати властивості рибоводного </w:t>
      </w:r>
      <w:proofErr w:type="spellStart"/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ставу</w:t>
      </w:r>
      <w:proofErr w:type="spellEnd"/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як </w:t>
      </w:r>
      <w:proofErr w:type="spellStart"/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біоставу</w:t>
      </w:r>
      <w:proofErr w:type="spellEnd"/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.</w:t>
      </w:r>
    </w:p>
    <w:p w14:paraId="224745DC" w14:textId="00C75B99" w:rsidR="00582CB7" w:rsidRPr="00582CB7" w:rsidRDefault="00CB0517" w:rsidP="00582CB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val="uk-UA" w:eastAsia="ru-RU"/>
        </w:rPr>
        <w:t>Висновки та пропозиції.</w:t>
      </w:r>
      <w:r w:rsidR="00582CB7"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</w:t>
      </w: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Аналізуючи показники </w:t>
      </w:r>
      <w:r w:rsidR="00ED0161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фізико-</w:t>
      </w: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хімічного </w:t>
      </w:r>
      <w:r w:rsidR="00ED0161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режиму</w:t>
      </w: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дослідних ставів, слід відзначити, що вони в цілому не виходили за межі нормативних показників, але у поєднанні з матеріалами, що характеризують окиснюваність, вимагають постійного контролю, що передбачає наявність обладнаної гідрохімічної лабораторії.</w:t>
      </w: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</w:t>
      </w:r>
      <w:r w:rsidR="00582CB7"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Для покращення газового режиму потрібно:</w:t>
      </w:r>
    </w:p>
    <w:p w14:paraId="4811E329" w14:textId="77777777" w:rsidR="00582CB7" w:rsidRPr="00582CB7" w:rsidRDefault="00582CB7" w:rsidP="00582CB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•</w:t>
      </w: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ab/>
        <w:t>знищувати надводну рослинність;</w:t>
      </w:r>
    </w:p>
    <w:p w14:paraId="714486E4" w14:textId="77777777" w:rsidR="00582CB7" w:rsidRPr="00582CB7" w:rsidRDefault="00582CB7" w:rsidP="00582CB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•</w:t>
      </w: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ab/>
        <w:t>запобігати забрудненню водойм органічними речовинами;</w:t>
      </w:r>
    </w:p>
    <w:p w14:paraId="6CF7C15A" w14:textId="77777777" w:rsidR="00582CB7" w:rsidRPr="00582CB7" w:rsidRDefault="00582CB7" w:rsidP="00582CB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•</w:t>
      </w: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ab/>
        <w:t xml:space="preserve">забезпечувати постійний інтенсивний притік, </w:t>
      </w:r>
      <w:proofErr w:type="spellStart"/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аерованої</w:t>
      </w:r>
      <w:proofErr w:type="spellEnd"/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води.</w:t>
      </w:r>
    </w:p>
    <w:p w14:paraId="55B906A6" w14:textId="77777777" w:rsidR="00582CB7" w:rsidRPr="00582CB7" w:rsidRDefault="00582CB7" w:rsidP="00582CB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Для покращення температурного режиму:</w:t>
      </w:r>
    </w:p>
    <w:p w14:paraId="770A7796" w14:textId="77777777" w:rsidR="00582CB7" w:rsidRPr="00582CB7" w:rsidRDefault="00582CB7" w:rsidP="00582CB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•</w:t>
      </w: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ab/>
        <w:t>створювати у ставах мілини та мілководдя, які швидко прогріваються;</w:t>
      </w:r>
    </w:p>
    <w:p w14:paraId="679ABC70" w14:textId="77777777" w:rsidR="00582CB7" w:rsidRPr="00582CB7" w:rsidRDefault="00582CB7" w:rsidP="00582CB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•</w:t>
      </w: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ab/>
        <w:t>регулярно викошувати рослинність;</w:t>
      </w:r>
    </w:p>
    <w:p w14:paraId="363BF3C6" w14:textId="77777777" w:rsidR="00582CB7" w:rsidRPr="00582CB7" w:rsidRDefault="00582CB7" w:rsidP="00582CB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•</w:t>
      </w:r>
      <w:r w:rsidRPr="00582CB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ab/>
        <w:t>на берегах водойм висаджувати верби, тополі, вільху, берест.</w:t>
      </w:r>
    </w:p>
    <w:p w14:paraId="7BCEDBE4" w14:textId="6623BF66" w:rsidR="006B5780" w:rsidRDefault="006B5780" w:rsidP="00582CB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</w:p>
    <w:p w14:paraId="2F0BC99F" w14:textId="77777777" w:rsidR="00A55881" w:rsidRDefault="00A55881" w:rsidP="00582CB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</w:p>
    <w:p w14:paraId="04320AF7" w14:textId="77777777" w:rsidR="00A55881" w:rsidRDefault="00A55881" w:rsidP="00582CB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</w:p>
    <w:p w14:paraId="1E4A8624" w14:textId="3C7A9AEF" w:rsidR="004D46A6" w:rsidRPr="00CB0517" w:rsidRDefault="00CB0517" w:rsidP="000F34DD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  <w:lang w:val="uk-UA"/>
        </w:rPr>
      </w:pPr>
      <w:proofErr w:type="spellStart"/>
      <w:r w:rsidRPr="00CB0517"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</w:rPr>
        <w:lastRenderedPageBreak/>
        <w:t>Перелік</w:t>
      </w:r>
      <w:proofErr w:type="spellEnd"/>
      <w:r w:rsidRPr="00CB0517"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</w:rPr>
        <w:t xml:space="preserve"> </w:t>
      </w:r>
      <w:proofErr w:type="spellStart"/>
      <w:r w:rsidRPr="00CB0517"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</w:rPr>
        <w:t>використаних</w:t>
      </w:r>
      <w:proofErr w:type="spellEnd"/>
      <w:r w:rsidRPr="00CB0517"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</w:rPr>
        <w:t xml:space="preserve"> </w:t>
      </w:r>
      <w:proofErr w:type="spellStart"/>
      <w:r w:rsidRPr="00CB0517"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</w:rPr>
        <w:t>джерел</w:t>
      </w:r>
      <w:proofErr w:type="spellEnd"/>
    </w:p>
    <w:p w14:paraId="37F8EDBD" w14:textId="12864B18" w:rsidR="00321752" w:rsidRPr="00321752" w:rsidRDefault="00321752" w:rsidP="005646B3">
      <w:pPr>
        <w:pStyle w:val="ac"/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  <w:proofErr w:type="spellStart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Гринжевський</w:t>
      </w:r>
      <w:proofErr w:type="spellEnd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Н.В. </w:t>
      </w:r>
      <w:proofErr w:type="spellStart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Пути</w:t>
      </w:r>
      <w:proofErr w:type="spellEnd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</w:t>
      </w:r>
      <w:proofErr w:type="spellStart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эффективного</w:t>
      </w:r>
      <w:proofErr w:type="spellEnd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</w:t>
      </w:r>
      <w:proofErr w:type="spellStart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использования</w:t>
      </w:r>
      <w:proofErr w:type="spellEnd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</w:t>
      </w:r>
      <w:proofErr w:type="spellStart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рыбных</w:t>
      </w:r>
      <w:proofErr w:type="spellEnd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</w:t>
      </w:r>
      <w:proofErr w:type="spellStart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ресурсов</w:t>
      </w:r>
      <w:proofErr w:type="spellEnd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</w:t>
      </w:r>
      <w:proofErr w:type="spellStart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внутренних</w:t>
      </w:r>
      <w:proofErr w:type="spellEnd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</w:t>
      </w:r>
      <w:proofErr w:type="spellStart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водоемов</w:t>
      </w:r>
      <w:proofErr w:type="spellEnd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</w:t>
      </w:r>
      <w:proofErr w:type="spellStart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Украины</w:t>
      </w:r>
      <w:proofErr w:type="spellEnd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. </w:t>
      </w:r>
      <w:proofErr w:type="spellStart"/>
      <w:r w:rsidRPr="00CB0517">
        <w:rPr>
          <w:rFonts w:ascii="Times New Roman" w:eastAsia="Times New Roman" w:hAnsi="Times New Roman" w:cs="Times New Roman"/>
          <w:i/>
          <w:iCs/>
          <w:snapToGrid w:val="0"/>
          <w:color w:val="000000"/>
          <w:sz w:val="28"/>
          <w:szCs w:val="20"/>
          <w:lang w:val="uk-UA" w:eastAsia="ru-RU"/>
        </w:rPr>
        <w:t>Материалы</w:t>
      </w:r>
      <w:proofErr w:type="spellEnd"/>
      <w:r w:rsidRPr="00CB0517">
        <w:rPr>
          <w:rFonts w:ascii="Times New Roman" w:eastAsia="Times New Roman" w:hAnsi="Times New Roman" w:cs="Times New Roman"/>
          <w:i/>
          <w:iCs/>
          <w:snapToGrid w:val="0"/>
          <w:color w:val="000000"/>
          <w:sz w:val="28"/>
          <w:szCs w:val="20"/>
          <w:lang w:val="uk-UA" w:eastAsia="ru-RU"/>
        </w:rPr>
        <w:t xml:space="preserve"> </w:t>
      </w:r>
      <w:proofErr w:type="spellStart"/>
      <w:r w:rsidRPr="00CB0517">
        <w:rPr>
          <w:rFonts w:ascii="Times New Roman" w:eastAsia="Times New Roman" w:hAnsi="Times New Roman" w:cs="Times New Roman"/>
          <w:i/>
          <w:iCs/>
          <w:snapToGrid w:val="0"/>
          <w:color w:val="000000"/>
          <w:sz w:val="28"/>
          <w:szCs w:val="20"/>
          <w:lang w:val="uk-UA" w:eastAsia="ru-RU"/>
        </w:rPr>
        <w:t>международной</w:t>
      </w:r>
      <w:proofErr w:type="spellEnd"/>
      <w:r w:rsidRPr="00CB0517">
        <w:rPr>
          <w:rFonts w:ascii="Times New Roman" w:eastAsia="Times New Roman" w:hAnsi="Times New Roman" w:cs="Times New Roman"/>
          <w:i/>
          <w:iCs/>
          <w:snapToGrid w:val="0"/>
          <w:color w:val="000000"/>
          <w:sz w:val="28"/>
          <w:szCs w:val="20"/>
          <w:lang w:val="uk-UA" w:eastAsia="ru-RU"/>
        </w:rPr>
        <w:t xml:space="preserve"> </w:t>
      </w:r>
      <w:proofErr w:type="spellStart"/>
      <w:r w:rsidRPr="00CB0517">
        <w:rPr>
          <w:rFonts w:ascii="Times New Roman" w:eastAsia="Times New Roman" w:hAnsi="Times New Roman" w:cs="Times New Roman"/>
          <w:i/>
          <w:iCs/>
          <w:snapToGrid w:val="0"/>
          <w:color w:val="000000"/>
          <w:sz w:val="28"/>
          <w:szCs w:val="20"/>
          <w:lang w:val="uk-UA" w:eastAsia="ru-RU"/>
        </w:rPr>
        <w:t>научной</w:t>
      </w:r>
      <w:proofErr w:type="spellEnd"/>
      <w:r w:rsidRPr="00CB0517">
        <w:rPr>
          <w:rFonts w:ascii="Times New Roman" w:eastAsia="Times New Roman" w:hAnsi="Times New Roman" w:cs="Times New Roman"/>
          <w:i/>
          <w:iCs/>
          <w:snapToGrid w:val="0"/>
          <w:color w:val="000000"/>
          <w:sz w:val="28"/>
          <w:szCs w:val="20"/>
          <w:lang w:val="uk-UA" w:eastAsia="ru-RU"/>
        </w:rPr>
        <w:t xml:space="preserve"> </w:t>
      </w:r>
      <w:proofErr w:type="spellStart"/>
      <w:r w:rsidRPr="00CB0517">
        <w:rPr>
          <w:rFonts w:ascii="Times New Roman" w:eastAsia="Times New Roman" w:hAnsi="Times New Roman" w:cs="Times New Roman"/>
          <w:i/>
          <w:iCs/>
          <w:snapToGrid w:val="0"/>
          <w:color w:val="000000"/>
          <w:sz w:val="28"/>
          <w:szCs w:val="20"/>
          <w:lang w:val="uk-UA" w:eastAsia="ru-RU"/>
        </w:rPr>
        <w:t>конференции</w:t>
      </w:r>
      <w:proofErr w:type="spellEnd"/>
      <w:r w:rsidRPr="00CB0517">
        <w:rPr>
          <w:rFonts w:ascii="Times New Roman" w:eastAsia="Times New Roman" w:hAnsi="Times New Roman" w:cs="Times New Roman"/>
          <w:i/>
          <w:iCs/>
          <w:snapToGrid w:val="0"/>
          <w:color w:val="000000"/>
          <w:sz w:val="28"/>
          <w:szCs w:val="20"/>
          <w:lang w:val="uk-UA" w:eastAsia="ru-RU"/>
        </w:rPr>
        <w:t xml:space="preserve"> </w:t>
      </w:r>
      <w:proofErr w:type="spellStart"/>
      <w:r w:rsidRPr="00CB0517">
        <w:rPr>
          <w:rFonts w:ascii="Times New Roman" w:eastAsia="Times New Roman" w:hAnsi="Times New Roman" w:cs="Times New Roman"/>
          <w:i/>
          <w:iCs/>
          <w:snapToGrid w:val="0"/>
          <w:color w:val="000000"/>
          <w:sz w:val="28"/>
          <w:szCs w:val="20"/>
          <w:lang w:val="uk-UA" w:eastAsia="ru-RU"/>
        </w:rPr>
        <w:t>молодых</w:t>
      </w:r>
      <w:proofErr w:type="spellEnd"/>
      <w:r w:rsidRPr="00CB0517">
        <w:rPr>
          <w:rFonts w:ascii="Times New Roman" w:eastAsia="Times New Roman" w:hAnsi="Times New Roman" w:cs="Times New Roman"/>
          <w:i/>
          <w:iCs/>
          <w:snapToGrid w:val="0"/>
          <w:color w:val="000000"/>
          <w:sz w:val="28"/>
          <w:szCs w:val="20"/>
          <w:lang w:val="uk-UA" w:eastAsia="ru-RU"/>
        </w:rPr>
        <w:t xml:space="preserve"> </w:t>
      </w:r>
      <w:proofErr w:type="spellStart"/>
      <w:r w:rsidRPr="00CB0517">
        <w:rPr>
          <w:rFonts w:ascii="Times New Roman" w:eastAsia="Times New Roman" w:hAnsi="Times New Roman" w:cs="Times New Roman"/>
          <w:i/>
          <w:iCs/>
          <w:snapToGrid w:val="0"/>
          <w:color w:val="000000"/>
          <w:sz w:val="28"/>
          <w:szCs w:val="20"/>
          <w:lang w:val="uk-UA" w:eastAsia="ru-RU"/>
        </w:rPr>
        <w:t>ученых</w:t>
      </w:r>
      <w:proofErr w:type="spellEnd"/>
      <w:r w:rsidRPr="00CB0517">
        <w:rPr>
          <w:rFonts w:ascii="Times New Roman" w:eastAsia="Times New Roman" w:hAnsi="Times New Roman" w:cs="Times New Roman"/>
          <w:i/>
          <w:iCs/>
          <w:snapToGrid w:val="0"/>
          <w:color w:val="000000"/>
          <w:sz w:val="28"/>
          <w:szCs w:val="20"/>
          <w:lang w:val="uk-UA" w:eastAsia="ru-RU"/>
        </w:rPr>
        <w:t xml:space="preserve"> 31.01-1.02.2000 г.</w:t>
      </w:r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– </w:t>
      </w:r>
      <w:proofErr w:type="spellStart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Киев</w:t>
      </w:r>
      <w:proofErr w:type="spellEnd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., 2000.</w:t>
      </w:r>
      <w:r w:rsidR="00CB0517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С. 25-69.</w:t>
      </w:r>
    </w:p>
    <w:p w14:paraId="4D25BA5C" w14:textId="7FBBFE7B" w:rsidR="00B566AB" w:rsidRPr="00321752" w:rsidRDefault="00B566AB" w:rsidP="005646B3">
      <w:pPr>
        <w:pStyle w:val="ac"/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  <w:proofErr w:type="spellStart"/>
      <w:r w:rsidRPr="005646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Алимов</w:t>
      </w:r>
      <w:proofErr w:type="spellEnd"/>
      <w:r w:rsidRPr="005646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С.І. Рибне господарство України : стан і перспективи. К.: Вища освіта, 2003. – 336с.</w:t>
      </w:r>
    </w:p>
    <w:p w14:paraId="2D91E94F" w14:textId="33EC44DF" w:rsidR="00321752" w:rsidRPr="00321752" w:rsidRDefault="00321752" w:rsidP="005646B3">
      <w:pPr>
        <w:pStyle w:val="ac"/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  <w:proofErr w:type="spellStart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Бессонов</w:t>
      </w:r>
      <w:proofErr w:type="spellEnd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Н.М., </w:t>
      </w:r>
      <w:proofErr w:type="spellStart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Привезенцев</w:t>
      </w:r>
      <w:proofErr w:type="spellEnd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Ю.А. </w:t>
      </w:r>
      <w:proofErr w:type="spellStart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Рыбохозяйственная</w:t>
      </w:r>
      <w:proofErr w:type="spellEnd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</w:t>
      </w:r>
      <w:proofErr w:type="spellStart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гидрохимия</w:t>
      </w:r>
      <w:proofErr w:type="spellEnd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. М.: </w:t>
      </w:r>
      <w:proofErr w:type="spellStart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Агропромиздат</w:t>
      </w:r>
      <w:proofErr w:type="spellEnd"/>
      <w:r w:rsidRPr="0032175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, 1987. 159 с.</w:t>
      </w:r>
    </w:p>
    <w:sectPr w:rsidR="00321752" w:rsidRPr="00321752" w:rsidSect="00C75904">
      <w:pgSz w:w="12240" w:h="15840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2A0A75" w14:textId="77777777" w:rsidR="00624482" w:rsidRDefault="00624482" w:rsidP="002A29CD">
      <w:pPr>
        <w:spacing w:after="0" w:line="240" w:lineRule="auto"/>
      </w:pPr>
      <w:r>
        <w:separator/>
      </w:r>
    </w:p>
  </w:endnote>
  <w:endnote w:type="continuationSeparator" w:id="0">
    <w:p w14:paraId="67533553" w14:textId="77777777" w:rsidR="00624482" w:rsidRDefault="00624482" w:rsidP="002A2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4EFDAE" w14:textId="77777777" w:rsidR="00624482" w:rsidRDefault="00624482" w:rsidP="002A29CD">
      <w:pPr>
        <w:spacing w:after="0" w:line="240" w:lineRule="auto"/>
      </w:pPr>
      <w:r>
        <w:separator/>
      </w:r>
    </w:p>
  </w:footnote>
  <w:footnote w:type="continuationSeparator" w:id="0">
    <w:p w14:paraId="054FFBDD" w14:textId="77777777" w:rsidR="00624482" w:rsidRDefault="00624482" w:rsidP="002A29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F20DC9"/>
    <w:multiLevelType w:val="hybridMultilevel"/>
    <w:tmpl w:val="02AE35E2"/>
    <w:lvl w:ilvl="0" w:tplc="4BB83C06">
      <w:start w:val="1"/>
      <w:numFmt w:val="decimal"/>
      <w:lvlText w:val="%1."/>
      <w:lvlJc w:val="left"/>
      <w:pPr>
        <w:ind w:left="1069" w:hanging="360"/>
      </w:pPr>
      <w:rPr>
        <w:rFonts w:eastAsia="Times New Roman"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10266388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4C12"/>
    <w:rsid w:val="0001198F"/>
    <w:rsid w:val="00043C48"/>
    <w:rsid w:val="00073F9D"/>
    <w:rsid w:val="000851BD"/>
    <w:rsid w:val="000D21FF"/>
    <w:rsid w:val="000D436C"/>
    <w:rsid w:val="000F2405"/>
    <w:rsid w:val="000F34DD"/>
    <w:rsid w:val="0015398D"/>
    <w:rsid w:val="00155D27"/>
    <w:rsid w:val="00163151"/>
    <w:rsid w:val="001A5A36"/>
    <w:rsid w:val="001B36C3"/>
    <w:rsid w:val="001E4663"/>
    <w:rsid w:val="002128AE"/>
    <w:rsid w:val="00221EDB"/>
    <w:rsid w:val="00223999"/>
    <w:rsid w:val="002267BF"/>
    <w:rsid w:val="0023650E"/>
    <w:rsid w:val="0025334A"/>
    <w:rsid w:val="002719AB"/>
    <w:rsid w:val="00286551"/>
    <w:rsid w:val="002A29CD"/>
    <w:rsid w:val="002A5318"/>
    <w:rsid w:val="002B53AC"/>
    <w:rsid w:val="002B5B67"/>
    <w:rsid w:val="002E5A1D"/>
    <w:rsid w:val="00304731"/>
    <w:rsid w:val="00321752"/>
    <w:rsid w:val="00333F28"/>
    <w:rsid w:val="00343E4C"/>
    <w:rsid w:val="00355370"/>
    <w:rsid w:val="003E6BEA"/>
    <w:rsid w:val="003F345A"/>
    <w:rsid w:val="00411AFF"/>
    <w:rsid w:val="00445C79"/>
    <w:rsid w:val="00446E86"/>
    <w:rsid w:val="00492D96"/>
    <w:rsid w:val="004B51ED"/>
    <w:rsid w:val="004D46A6"/>
    <w:rsid w:val="004F47E3"/>
    <w:rsid w:val="004F4CB9"/>
    <w:rsid w:val="0050589C"/>
    <w:rsid w:val="005646B3"/>
    <w:rsid w:val="00580FB3"/>
    <w:rsid w:val="00582CB7"/>
    <w:rsid w:val="00590339"/>
    <w:rsid w:val="005F20CC"/>
    <w:rsid w:val="00624482"/>
    <w:rsid w:val="0063348E"/>
    <w:rsid w:val="00657673"/>
    <w:rsid w:val="006B5780"/>
    <w:rsid w:val="00706E54"/>
    <w:rsid w:val="00760444"/>
    <w:rsid w:val="00762A24"/>
    <w:rsid w:val="007764CE"/>
    <w:rsid w:val="00782CD0"/>
    <w:rsid w:val="00791547"/>
    <w:rsid w:val="00791DF7"/>
    <w:rsid w:val="007B7458"/>
    <w:rsid w:val="007D7742"/>
    <w:rsid w:val="007F707D"/>
    <w:rsid w:val="008047D5"/>
    <w:rsid w:val="00806822"/>
    <w:rsid w:val="00811425"/>
    <w:rsid w:val="00840A89"/>
    <w:rsid w:val="00850122"/>
    <w:rsid w:val="00881C4E"/>
    <w:rsid w:val="008C5E50"/>
    <w:rsid w:val="008E4C12"/>
    <w:rsid w:val="008E701B"/>
    <w:rsid w:val="008F5910"/>
    <w:rsid w:val="009157A7"/>
    <w:rsid w:val="00916D56"/>
    <w:rsid w:val="009273D4"/>
    <w:rsid w:val="00955783"/>
    <w:rsid w:val="00977238"/>
    <w:rsid w:val="009F1E30"/>
    <w:rsid w:val="00A55881"/>
    <w:rsid w:val="00A665EE"/>
    <w:rsid w:val="00A734BF"/>
    <w:rsid w:val="00AA3E34"/>
    <w:rsid w:val="00AA4CED"/>
    <w:rsid w:val="00AE4C42"/>
    <w:rsid w:val="00B221B1"/>
    <w:rsid w:val="00B3276E"/>
    <w:rsid w:val="00B51D60"/>
    <w:rsid w:val="00B566AB"/>
    <w:rsid w:val="00B64FB1"/>
    <w:rsid w:val="00B6501E"/>
    <w:rsid w:val="00B74982"/>
    <w:rsid w:val="00B96DA4"/>
    <w:rsid w:val="00BC2C4C"/>
    <w:rsid w:val="00BF3BE8"/>
    <w:rsid w:val="00C366BB"/>
    <w:rsid w:val="00C36C0F"/>
    <w:rsid w:val="00C75904"/>
    <w:rsid w:val="00CB0517"/>
    <w:rsid w:val="00CB0A21"/>
    <w:rsid w:val="00CB1D99"/>
    <w:rsid w:val="00CC0D49"/>
    <w:rsid w:val="00CC167C"/>
    <w:rsid w:val="00CD7FFB"/>
    <w:rsid w:val="00D10551"/>
    <w:rsid w:val="00D45E43"/>
    <w:rsid w:val="00D717E7"/>
    <w:rsid w:val="00D87A1B"/>
    <w:rsid w:val="00DA4DD2"/>
    <w:rsid w:val="00DB0A66"/>
    <w:rsid w:val="00DF75DB"/>
    <w:rsid w:val="00E5592E"/>
    <w:rsid w:val="00E64CF6"/>
    <w:rsid w:val="00E82D2A"/>
    <w:rsid w:val="00EA0034"/>
    <w:rsid w:val="00EC1E14"/>
    <w:rsid w:val="00EC63F4"/>
    <w:rsid w:val="00ED0161"/>
    <w:rsid w:val="00ED3379"/>
    <w:rsid w:val="00ED6306"/>
    <w:rsid w:val="00EE0871"/>
    <w:rsid w:val="00F645AE"/>
    <w:rsid w:val="00FC4431"/>
    <w:rsid w:val="00FE4B52"/>
    <w:rsid w:val="00FF0BBD"/>
    <w:rsid w:val="00FF4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6067B2"/>
  <w15:chartTrackingRefBased/>
  <w15:docId w15:val="{18E527EA-B50D-4EC1-8D87-BF909F0561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2175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DA4DD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DA4DD2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a3">
    <w:name w:val="Strong"/>
    <w:basedOn w:val="a0"/>
    <w:uiPriority w:val="22"/>
    <w:qFormat/>
    <w:rsid w:val="00DA4DD2"/>
    <w:rPr>
      <w:b/>
      <w:bCs/>
    </w:rPr>
  </w:style>
  <w:style w:type="paragraph" w:styleId="a4">
    <w:name w:val="Normal (Web)"/>
    <w:basedOn w:val="a"/>
    <w:uiPriority w:val="99"/>
    <w:semiHidden/>
    <w:unhideWhenUsed/>
    <w:rsid w:val="00DA4D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basedOn w:val="a0"/>
    <w:uiPriority w:val="99"/>
    <w:unhideWhenUsed/>
    <w:rsid w:val="002B5B67"/>
    <w:rPr>
      <w:color w:val="0000FF"/>
      <w:u w:val="single"/>
    </w:rPr>
  </w:style>
  <w:style w:type="table" w:styleId="a6">
    <w:name w:val="Table Grid"/>
    <w:basedOn w:val="a1"/>
    <w:uiPriority w:val="39"/>
    <w:rsid w:val="002A29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2A29CD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8">
    <w:name w:val="Верхній колонтитул Знак"/>
    <w:basedOn w:val="a0"/>
    <w:link w:val="a7"/>
    <w:uiPriority w:val="99"/>
    <w:rsid w:val="002A29CD"/>
  </w:style>
  <w:style w:type="paragraph" w:styleId="a9">
    <w:name w:val="footer"/>
    <w:basedOn w:val="a"/>
    <w:link w:val="aa"/>
    <w:uiPriority w:val="99"/>
    <w:unhideWhenUsed/>
    <w:rsid w:val="002A29CD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a">
    <w:name w:val="Нижній колонтитул Знак"/>
    <w:basedOn w:val="a0"/>
    <w:link w:val="a9"/>
    <w:uiPriority w:val="99"/>
    <w:rsid w:val="002A29CD"/>
  </w:style>
  <w:style w:type="character" w:styleId="ab">
    <w:name w:val="Unresolved Mention"/>
    <w:basedOn w:val="a0"/>
    <w:uiPriority w:val="99"/>
    <w:semiHidden/>
    <w:unhideWhenUsed/>
    <w:rsid w:val="00ED6306"/>
    <w:rPr>
      <w:color w:val="605E5C"/>
      <w:shd w:val="clear" w:color="auto" w:fill="E1DFDD"/>
    </w:rPr>
  </w:style>
  <w:style w:type="paragraph" w:styleId="ac">
    <w:name w:val="List Paragraph"/>
    <w:basedOn w:val="a"/>
    <w:uiPriority w:val="34"/>
    <w:qFormat/>
    <w:rsid w:val="00B566AB"/>
    <w:pPr>
      <w:ind w:left="720"/>
      <w:contextualSpacing/>
    </w:pPr>
  </w:style>
  <w:style w:type="table" w:customStyle="1" w:styleId="1">
    <w:name w:val="Сітка таблиці1"/>
    <w:basedOn w:val="a1"/>
    <w:next w:val="a6"/>
    <w:rsid w:val="002128A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Заголовок 2 Знак"/>
    <w:basedOn w:val="a0"/>
    <w:link w:val="2"/>
    <w:uiPriority w:val="9"/>
    <w:semiHidden/>
    <w:rsid w:val="0032175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3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5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1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7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8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16E4B4-045C-41A2-B3AF-2E8828D3F2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929</TotalTime>
  <Pages>7</Pages>
  <Words>6675</Words>
  <Characters>3805</Characters>
  <Application>Microsoft Office Word</Application>
  <DocSecurity>0</DocSecurity>
  <Lines>31</Lines>
  <Paragraphs>20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777</dc:creator>
  <cp:keywords/>
  <dc:description/>
  <cp:lastModifiedBy>віктор шевченко</cp:lastModifiedBy>
  <cp:revision>29</cp:revision>
  <dcterms:created xsi:type="dcterms:W3CDTF">2025-04-16T11:38:00Z</dcterms:created>
  <dcterms:modified xsi:type="dcterms:W3CDTF">2025-08-11T14:39:00Z</dcterms:modified>
</cp:coreProperties>
</file>