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0A1D75" w14:textId="2FF50C68" w:rsidR="00D717E7" w:rsidRPr="00D14B70" w:rsidRDefault="00D717E7" w:rsidP="00FC443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14B70">
        <w:rPr>
          <w:rFonts w:ascii="Times New Roman" w:hAnsi="Times New Roman" w:cs="Times New Roman"/>
          <w:b/>
          <w:sz w:val="28"/>
          <w:szCs w:val="28"/>
          <w:lang w:val="uk-UA"/>
        </w:rPr>
        <w:t>УДК 639.3</w:t>
      </w:r>
    </w:p>
    <w:p w14:paraId="3049DA8D" w14:textId="0582C4B6" w:rsidR="00D717E7" w:rsidRPr="00D14B70" w:rsidRDefault="00A9079E" w:rsidP="00D717E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14B7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ФІЗИКО-ХІМІЧНИЙ РЕЖИМ </w:t>
      </w:r>
      <w:r w:rsidR="001B36C3" w:rsidRPr="00D14B70">
        <w:rPr>
          <w:rFonts w:ascii="Times New Roman" w:hAnsi="Times New Roman" w:cs="Times New Roman"/>
          <w:b/>
          <w:sz w:val="28"/>
          <w:szCs w:val="28"/>
          <w:lang w:val="uk-UA"/>
        </w:rPr>
        <w:t>ВОДОЙ</w:t>
      </w:r>
      <w:r w:rsidRPr="00D14B70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="001B36C3" w:rsidRPr="00D14B7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КОМПЛЕКСНОГО ПРИЗНАЧЕННЯ.</w:t>
      </w:r>
    </w:p>
    <w:p w14:paraId="68668A98" w14:textId="5C571A45" w:rsidR="00D717E7" w:rsidRPr="00D14B70" w:rsidRDefault="002C18FD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proofErr w:type="spellStart"/>
      <w:r w:rsidRPr="00D14B70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>Єрмола</w:t>
      </w:r>
      <w:proofErr w:type="spellEnd"/>
      <w:r w:rsidRPr="00D14B70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 xml:space="preserve"> В. С.</w:t>
      </w:r>
      <w:r w:rsidR="00D717E7" w:rsidRPr="00D14B70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 xml:space="preserve"> </w:t>
      </w:r>
    </w:p>
    <w:p w14:paraId="79E89592" w14:textId="029ECBF3" w:rsidR="00D717E7" w:rsidRPr="00D14B70" w:rsidRDefault="00D717E7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D14B70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>Студент, Херсонський державний аграрно-економічний університет</w:t>
      </w:r>
    </w:p>
    <w:p w14:paraId="04BC36B9" w14:textId="553739BB" w:rsidR="00D717E7" w:rsidRPr="00D14B70" w:rsidRDefault="00D717E7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D14B70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>Україна, Херсон-Кропивницький</w:t>
      </w:r>
    </w:p>
    <w:p w14:paraId="415161CA" w14:textId="7A7E3CC3" w:rsidR="00D717E7" w:rsidRPr="00D14B70" w:rsidRDefault="00D717E7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D14B70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 xml:space="preserve">Шевченко В. Ю. </w:t>
      </w:r>
    </w:p>
    <w:p w14:paraId="7543DE65" w14:textId="5C0BC5AE" w:rsidR="00D717E7" w:rsidRPr="00D14B70" w:rsidRDefault="00D717E7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D14B70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>Доцент кафедри Водних біоресурсів та аквакультури, Херсонський державний аграрно-економічний університет</w:t>
      </w:r>
    </w:p>
    <w:p w14:paraId="47B7ACA5" w14:textId="77777777" w:rsidR="00D717E7" w:rsidRPr="00D14B70" w:rsidRDefault="00D717E7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D14B70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>Україна, Херсон-Кропивницький</w:t>
      </w:r>
    </w:p>
    <w:p w14:paraId="62275E99" w14:textId="6C671BC4" w:rsidR="00D717E7" w:rsidRPr="00D14B70" w:rsidRDefault="00D717E7" w:rsidP="005D417E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  <w:lang w:val="uk-UA"/>
        </w:rPr>
      </w:pPr>
    </w:p>
    <w:p w14:paraId="5968FB12" w14:textId="182647A6" w:rsidR="00A9079E" w:rsidRPr="005938D7" w:rsidRDefault="00D14B70" w:rsidP="002D4071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  <w:lang w:val="uk-UA"/>
        </w:rPr>
        <w:t xml:space="preserve">Вступ. </w:t>
      </w:r>
      <w:r w:rsidR="002D4071" w:rsidRPr="002D4071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У практиці розведення риби накопичено чимало технологічних підходів до вирощування риби на різних етапах: отримання личинок, їхнє вирощування, дорощування </w:t>
      </w:r>
      <w:proofErr w:type="spellStart"/>
      <w:r w:rsidR="002D4071" w:rsidRPr="002D4071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цьогорічок</w:t>
      </w:r>
      <w:proofErr w:type="spellEnd"/>
      <w:r w:rsidR="002D4071" w:rsidRPr="002D4071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, зимівля однорічок, вирощування дворічок та їхнє перезимівля, вирощування </w:t>
      </w:r>
      <w:proofErr w:type="spellStart"/>
      <w:r w:rsidR="002D4071" w:rsidRPr="002D4071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трирічок</w:t>
      </w:r>
      <w:proofErr w:type="spellEnd"/>
      <w:r w:rsidR="002D4071" w:rsidRPr="002D4071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. Зважаючи на конкретні природно-кліматичні особливості, можуть бути обрані ті чи інші схеми (варіанти), з проведенням економічної оцінки кожного з них на кожному етапі виробництва.</w:t>
      </w:r>
      <w:r w:rsidR="002D4071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</w:t>
      </w:r>
      <w:r w:rsidR="002D4071" w:rsidRPr="002D4071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Традиційна технологія вирощування риби при дворічному циклі в </w:t>
      </w:r>
      <w:r w:rsidR="00F56F5F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став</w:t>
      </w:r>
      <w:r w:rsidR="002D4071" w:rsidRPr="002D4071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ах, де вихід товарної риби складає 1,2 – 2,5 т/га, передбачає вирощування дворічок коропа та рослиноїдних риб до товарної ваги від 350 – 400 г у Поліссі до 500 – 800 г у Степу за загальної щільності посадки однорічок у нагульні </w:t>
      </w:r>
      <w:r w:rsidR="00F56F5F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став</w:t>
      </w:r>
      <w:r w:rsidR="002D4071" w:rsidRPr="002D4071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и 5 – 6 тис </w:t>
      </w:r>
      <w:proofErr w:type="spellStart"/>
      <w:r w:rsidR="002D4071" w:rsidRPr="002D4071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екз</w:t>
      </w:r>
      <w:proofErr w:type="spellEnd"/>
      <w:r w:rsidR="002D4071" w:rsidRPr="002D4071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./га.</w:t>
      </w:r>
      <w:r w:rsidR="002D4071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A9079E" w:rsidRPr="002D4071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Ресурсоощадна</w:t>
      </w:r>
      <w:proofErr w:type="spellEnd"/>
      <w:r w:rsidR="00A9079E" w:rsidRPr="00A9079E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методика розведення риби у малих водоймах, що слугують різним потребам (скажімо, для зрошення, забезпечення водою, відпочинку та розваг), передбачає системний підхід до забезпечення екологічної безпеки та продуктивності.</w:t>
      </w:r>
      <w:r w:rsid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</w:t>
      </w:r>
      <w:r w:rsid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>[1]</w:t>
      </w:r>
      <w:r w:rsidR="00A9079E" w:rsidRPr="00A9079E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Головною вимогою цієї методики є підтримання відповідної якості води, що відповідає потребам основного водокористувача, котрий експлуатує водойму. Досягається це ретельним виконанням технологічних вимог вирощування риби, контролем навантаження на </w:t>
      </w:r>
      <w:r w:rsidR="00A9079E" w:rsidRPr="00A9079E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lastRenderedPageBreak/>
        <w:t>екосистему, а також застосуванням сучасних методів моніторингу та управління водними ресурсами.</w:t>
      </w:r>
      <w:r w:rsidR="009527FB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</w:t>
      </w:r>
      <w:r w:rsidR="00A9079E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Сам по собі фізико-хімічний режим водойми визначає, як продуктивні характеристики аквакультури, так і саму можливість застосування тієї чи іншої технології</w:t>
      </w:r>
      <w:r w:rsid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 xml:space="preserve"> [2-3].</w:t>
      </w:r>
    </w:p>
    <w:p w14:paraId="20F68482" w14:textId="680E6513" w:rsidR="005D417E" w:rsidRDefault="00D14B70" w:rsidP="005D417E">
      <w:pPr>
        <w:spacing w:after="0" w:line="39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Місце, матеріал та методика досліджень. </w:t>
      </w:r>
      <w:r w:rsidR="009527FB" w:rsidRPr="009527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процесі виконання досліджень вивчалася абіотична складов</w:t>
      </w:r>
      <w:r w:rsidR="005D41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9527FB" w:rsidRPr="009527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елементів </w:t>
      </w:r>
      <w:proofErr w:type="spellStart"/>
      <w:r w:rsidR="009527FB" w:rsidRPr="009527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гідроекосистеми</w:t>
      </w:r>
      <w:proofErr w:type="spellEnd"/>
      <w:r w:rsidR="009527FB" w:rsidRPr="009527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527FB" w:rsidRPr="009527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Новоявленського</w:t>
      </w:r>
      <w:proofErr w:type="spellEnd"/>
      <w:r w:rsidR="009527FB" w:rsidRPr="009527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водосховища</w:t>
      </w:r>
      <w:r w:rsidR="009527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в Єланецькому районі Миколаївської області</w:t>
      </w:r>
      <w:r w:rsidR="009527FB" w:rsidRPr="009527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метою вивчення стану і перспектив рибогосподарського використання водойми. </w:t>
      </w:r>
      <w:r w:rsidR="005D41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Дослідження проводилися протягом вегетаційних сезонів 2023-2024 </w:t>
      </w:r>
      <w:proofErr w:type="spellStart"/>
      <w:r w:rsidR="005D41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р.р</w:t>
      </w:r>
      <w:proofErr w:type="spellEnd"/>
      <w:r w:rsidR="005D41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56E6337C" w14:textId="4B4B4081" w:rsidR="009527FB" w:rsidRDefault="009527FB" w:rsidP="005D417E">
      <w:pPr>
        <w:spacing w:after="0" w:line="39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9527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Для спостереження за термічним режимом затоки використовували водний термометр. Концентрацію розчиненого у воді кисню визначали за методом </w:t>
      </w:r>
      <w:proofErr w:type="spellStart"/>
      <w:r w:rsidRPr="009527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Вінклера</w:t>
      </w:r>
      <w:proofErr w:type="spellEnd"/>
      <w:r w:rsidRPr="009527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згідно з прийнятою методикою.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527FB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Гідрохімічні дослідження здійснювали в умовах виробничої хімічної лабораторії за </w:t>
      </w:r>
      <w:proofErr w:type="spellStart"/>
      <w:r w:rsidRPr="009527FB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стандпртними</w:t>
      </w:r>
      <w:proofErr w:type="spellEnd"/>
      <w:r w:rsidRPr="009527FB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методиками, які наведені у спеціальній літературі [</w:t>
      </w:r>
      <w:r w:rsidR="005938D7">
        <w:rPr>
          <w:rFonts w:ascii="Times New Roman" w:eastAsia="Times New Roman" w:hAnsi="Times New Roman" w:cs="Times New Roman"/>
          <w:sz w:val="28"/>
          <w:szCs w:val="20"/>
          <w:lang w:eastAsia="ru-RU"/>
        </w:rPr>
        <w:t>4</w:t>
      </w:r>
      <w:r w:rsidRPr="009527FB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]. </w:t>
      </w:r>
    </w:p>
    <w:p w14:paraId="4529513E" w14:textId="1BCEABAB" w:rsidR="00815BB2" w:rsidRPr="00815BB2" w:rsidRDefault="00D14B70" w:rsidP="005D417E">
      <w:pPr>
        <w:spacing w:after="0" w:line="39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D14B70">
        <w:rPr>
          <w:rFonts w:ascii="Times New Roman" w:eastAsia="Times New Roman" w:hAnsi="Times New Roman" w:cs="Times New Roman"/>
          <w:b/>
          <w:bCs/>
          <w:sz w:val="28"/>
          <w:szCs w:val="20"/>
          <w:lang w:val="uk-UA" w:eastAsia="ru-RU"/>
        </w:rPr>
        <w:t xml:space="preserve">Гідрологічні </w:t>
      </w:r>
      <w:r w:rsidR="006E73DE">
        <w:rPr>
          <w:rFonts w:ascii="Times New Roman" w:eastAsia="Times New Roman" w:hAnsi="Times New Roman" w:cs="Times New Roman"/>
          <w:b/>
          <w:bCs/>
          <w:sz w:val="28"/>
          <w:szCs w:val="20"/>
          <w:lang w:val="uk-UA" w:eastAsia="ru-RU"/>
        </w:rPr>
        <w:t xml:space="preserve">та кліматичні </w:t>
      </w:r>
      <w:r w:rsidR="006E73DE" w:rsidRPr="00D14B70">
        <w:rPr>
          <w:rFonts w:ascii="Times New Roman" w:eastAsia="Times New Roman" w:hAnsi="Times New Roman" w:cs="Times New Roman"/>
          <w:b/>
          <w:bCs/>
          <w:sz w:val="28"/>
          <w:szCs w:val="20"/>
          <w:lang w:val="uk-UA" w:eastAsia="ru-RU"/>
        </w:rPr>
        <w:t>особливості</w:t>
      </w:r>
      <w:r w:rsidRPr="00D14B70">
        <w:rPr>
          <w:rFonts w:ascii="Times New Roman" w:eastAsia="Times New Roman" w:hAnsi="Times New Roman" w:cs="Times New Roman"/>
          <w:b/>
          <w:bCs/>
          <w:sz w:val="28"/>
          <w:szCs w:val="20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</w:t>
      </w:r>
      <w:r w:rsidR="00815BB2" w:rsidRPr="00815BB2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За своїм основним призначенням, </w:t>
      </w:r>
      <w:proofErr w:type="spellStart"/>
      <w:r w:rsidR="00815BB2" w:rsidRPr="00815BB2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Новоявленське</w:t>
      </w:r>
      <w:proofErr w:type="spellEnd"/>
      <w:r w:rsidR="00815BB2" w:rsidRPr="00815BB2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водосховище призначене для накопичення та формування постійних резервів води, необхідних для іригаційного землеробства. Беручи до уваги типологічні характеристики цієї водойми, воно класифікується як наливний тип, тобто наповнюється водою з природних водоймищ.</w:t>
      </w:r>
    </w:p>
    <w:p w14:paraId="11F460A9" w14:textId="26CE2A4A" w:rsidR="00815BB2" w:rsidRDefault="00815BB2" w:rsidP="005D417E">
      <w:pPr>
        <w:spacing w:after="0" w:line="39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815BB2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Водосховище </w:t>
      </w:r>
      <w:proofErr w:type="spellStart"/>
      <w:r w:rsidRPr="00815BB2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Новоявленське</w:t>
      </w:r>
      <w:proofErr w:type="spellEnd"/>
      <w:r w:rsidRPr="00815BB2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, що займає водну поверхню в 150 га, відноситься до </w:t>
      </w:r>
      <w:proofErr w:type="spellStart"/>
      <w:r w:rsidRPr="00815BB2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середньоглибоких</w:t>
      </w:r>
      <w:proofErr w:type="spellEnd"/>
      <w:r w:rsidRPr="00815BB2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водойм, з середньою глибиною 2,5 м, глибиною </w:t>
      </w:r>
      <w:proofErr w:type="spellStart"/>
      <w:r w:rsidRPr="00815BB2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фотичного</w:t>
      </w:r>
      <w:proofErr w:type="spellEnd"/>
      <w:r w:rsidRPr="00815BB2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шару 1,6 м, та максимальної глибиною </w:t>
      </w:r>
      <w:r w:rsid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7</w:t>
      </w:r>
      <w:r w:rsidRPr="00815BB2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м.</w:t>
      </w:r>
      <w:r w:rsidR="006E73D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</w:t>
      </w:r>
      <w:r w:rsidRPr="00815BB2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Особливості функціонування цього водосховища, що включають акумуляцію використаної та надлишкової води з частковим її поверненням до іригаційних систем і подальшим комплексним використанням, визначають інтенсивність </w:t>
      </w:r>
      <w:r w:rsidRPr="00815BB2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lastRenderedPageBreak/>
        <w:t xml:space="preserve">водоспоживання. Коефіцієнт водообміну </w:t>
      </w:r>
      <w:bookmarkStart w:id="0" w:name="_Hlk205801091"/>
      <w:proofErr w:type="spellStart"/>
      <w:r w:rsidRPr="00815BB2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Новоявленського</w:t>
      </w:r>
      <w:bookmarkEnd w:id="0"/>
      <w:proofErr w:type="spellEnd"/>
      <w:r w:rsidRPr="00815BB2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водосховища дорівнює 0,72.</w:t>
      </w:r>
      <w:r w:rsidR="002D4071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</w:t>
      </w:r>
    </w:p>
    <w:p w14:paraId="53ABC0BB" w14:textId="05E0A9C7" w:rsidR="002D4071" w:rsidRPr="002D4071" w:rsidRDefault="002D4071" w:rsidP="002D4071">
      <w:pPr>
        <w:spacing w:after="0" w:line="52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Новоявленське</w:t>
      </w:r>
      <w:proofErr w:type="spellEnd"/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водосховище знаходиться в степовій зоні України і  кліматичні умови регіону відіграють велике значення у формуванні продуктивності водойми.</w:t>
      </w:r>
      <w:r w:rsidR="006E73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Степова рівнина у західній частині Миколаївської області пересікається витягнутими ярами, між якими знаходяться широкі водорозділи. На таких водорозділах часто зустрічаються заглиблення закругленої форми, які називаються подами і інколи мають  досить значні площі. Глибина річкових долин досягає 50-75м. </w:t>
      </w:r>
      <w:r w:rsidR="006E73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Клімат району </w:t>
      </w:r>
      <w:proofErr w:type="spellStart"/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помірно</w:t>
      </w:r>
      <w:proofErr w:type="spellEnd"/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-континентальний з великими запасами тепла й задушливістю; тут часто повторюються засухи, суховії та сильні бурі, нестійкі снігові покриви в зимові місяці. Безморозний період продовжується в середньому 187 днів, кількість днів з температурою повітря вище +10ºС складає в середньому 177 діб з сумою температур 3000-3200 ºС.</w:t>
      </w:r>
      <w:r w:rsidR="006E73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Зима на території Миколаївської області переважно коротка, тепла, малосніжна, з частими відлигами і нестійким сніговим покривом. Глибина промерзання ґрунту  коливається в різні роки і в середньому дорівнює 46см. Найбільша глибина промерзання спостерігалась в лютому 1972р. і досягала </w:t>
      </w:r>
      <w:smartTag w:uri="urn:schemas-microsoft-com:office:smarttags" w:element="metricconverter">
        <w:smartTagPr>
          <w:attr w:name="ProductID" w:val="122 см"/>
        </w:smartTagPr>
        <w:r w:rsidRPr="002D4071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122 см</w:t>
        </w:r>
      </w:smartTag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9FC11FD" w14:textId="59060A70" w:rsidR="002D4071" w:rsidRPr="002D4071" w:rsidRDefault="002D4071" w:rsidP="002D4071">
      <w:pPr>
        <w:spacing w:after="0" w:line="52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Характерною рисою весняного періоду є інтенсивне зростання температури повітря, а тому весна звичайно буває короткою, біля 43 діб. Початок весняного періоду пов’язаний з стійким переходом середньодобової температури через 0ºС і цей період за багаторічними даними спостерігається в перших числах березня.</w:t>
      </w:r>
      <w:r w:rsidR="006E73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 дивлячись на інтенсивне підвищення температури повітря весняні заморозки можуть продовжуватись до початку травня. За багаторічними даними ці заморозки закінчуються в третій декаді травня.</w:t>
      </w:r>
    </w:p>
    <w:p w14:paraId="1CC1E3F0" w14:textId="7AFC36D3" w:rsidR="002D4071" w:rsidRPr="002D4071" w:rsidRDefault="002D4071" w:rsidP="002D4071">
      <w:pPr>
        <w:spacing w:after="0" w:line="52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Літній період продовжується п’ять місяців. У травні середньодобова температура переходить через +15 ºС. В червні середня температура повітря  складає 21-24 ºС, в липні-серпні біля 24-27 ºС. Влітку можливі похолодання, як наприклад, у червні 2023 р., коли середня денна температура знизилася на декілька днів з 24-28 ºС до 19-22 ºС, а вночі до 10-13 ºС. Така ж ситуація спостерігалась у серпні 2024 р.</w:t>
      </w:r>
      <w:r w:rsidR="006E73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Закінчується літо в жовтні, коли середньодобова температура повітря переходить через +15ºС до нижчих температур.</w:t>
      </w:r>
      <w:r w:rsidR="006E73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Осінь коротка, біля 42 днів. Вона тепла й часто засушлива. Ознакою початку осені є перехід середньодобових температур повітря через +10 ºС.</w:t>
      </w:r>
    </w:p>
    <w:p w14:paraId="4AA02B67" w14:textId="25F263CC" w:rsidR="002D4071" w:rsidRPr="002D4071" w:rsidRDefault="002D4071" w:rsidP="002D4071">
      <w:pPr>
        <w:spacing w:after="0" w:line="52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клімату району характерні часті вітри, переважно східного, південно-східного і північного напрямків. Інколи вітри досягають штормової сили. Кількість днів з швидкістю вітру вище 15 м/</w:t>
      </w:r>
      <w:proofErr w:type="spellStart"/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сек</w:t>
      </w:r>
      <w:proofErr w:type="spellEnd"/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складає біля 60.  Найбільше днів з вітрами спостерігається у весняний період.</w:t>
      </w:r>
      <w:r w:rsidR="006E73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Річна кількість опадів за багаторічними даними складає </w:t>
      </w:r>
      <w:smartTag w:uri="urn:schemas-microsoft-com:office:smarttags" w:element="metricconverter">
        <w:smartTagPr>
          <w:attr w:name="ProductID" w:val="375 мм"/>
        </w:smartTagPr>
        <w:r w:rsidRPr="002D4071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375 мм</w:t>
        </w:r>
      </w:smartTag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 тому числі за вегетаційний період – </w:t>
      </w:r>
      <w:smartTag w:uri="urn:schemas-microsoft-com:office:smarttags" w:element="metricconverter">
        <w:smartTagPr>
          <w:attr w:name="ProductID" w:val="275 мм"/>
        </w:smartTagPr>
        <w:r w:rsidRPr="002D4071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275 мм</w:t>
        </w:r>
      </w:smartTag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Розподіл опадів по місяцям нерівномірний. Найбільша їх кількість (</w:t>
      </w:r>
      <w:smartTag w:uri="urn:schemas-microsoft-com:office:smarttags" w:element="metricconverter">
        <w:smartTagPr>
          <w:attr w:name="ProductID" w:val="130 мм"/>
        </w:smartTagPr>
        <w:r w:rsidRPr="002D4071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130 мм</w:t>
        </w:r>
      </w:smartTag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випадає влітку, переважно в другій половині червня і в липні. На осінні місяці припадає </w:t>
      </w:r>
      <w:smartTag w:uri="urn:schemas-microsoft-com:office:smarttags" w:element="metricconverter">
        <w:smartTagPr>
          <w:attr w:name="ProductID" w:val="80 мм"/>
        </w:smartTagPr>
        <w:r w:rsidRPr="002D4071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80 мм</w:t>
        </w:r>
      </w:smartTag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на зиму – 80  мм і на весну – </w:t>
      </w:r>
      <w:smartTag w:uri="urn:schemas-microsoft-com:office:smarttags" w:element="metricconverter">
        <w:smartTagPr>
          <w:attr w:name="ProductID" w:val="78 мм"/>
        </w:smartTagPr>
        <w:r w:rsidRPr="002D4071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78 мм</w:t>
        </w:r>
      </w:smartTag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Pr="002D40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</w:p>
    <w:p w14:paraId="515FD38A" w14:textId="4A29E3D8" w:rsidR="00815BB2" w:rsidRDefault="00D14B70" w:rsidP="005D417E">
      <w:pPr>
        <w:spacing w:after="0" w:line="39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0"/>
          <w:lang w:val="uk-UA" w:eastAsia="ru-RU"/>
        </w:rPr>
        <w:t xml:space="preserve">Термічний режим та прозорість. 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Виняткове значення для функціонування </w:t>
      </w:r>
      <w:proofErr w:type="spellStart"/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гідробіоценозів</w:t>
      </w:r>
      <w:proofErr w:type="spellEnd"/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має температурний режим водойми, що зумовлює інтенсивність перебігу метаболічних процесів у гідробіонтів, а також їхні етологічні реакції. Температура води визначає швидкість мінералізації органічної речовини й безпосередньо впливає на процес самоочищення водойми.</w:t>
      </w:r>
      <w:r w:rsid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Залежно від глибини водосховища формується температурний режим акваторії. У 2023 році максимальне значення (28,0 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vertAlign w:val="superscript"/>
          <w:lang w:val="uk-UA" w:eastAsia="ru-RU"/>
        </w:rPr>
        <w:t>0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С) температура води у водоймі сягала у липні, найнижчі показники (15,5 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vertAlign w:val="superscript"/>
          <w:lang w:val="uk-UA" w:eastAsia="ru-RU"/>
        </w:rPr>
        <w:t>0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С) зафіксовано у травні. Оптимальним для життєдіяльності гідробіонтів у водоймі вважається період з червня по вересень, 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lastRenderedPageBreak/>
        <w:t xml:space="preserve">коли температура води утримується на позначці вище 20 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vertAlign w:val="superscript"/>
          <w:lang w:val="uk-UA" w:eastAsia="ru-RU"/>
        </w:rPr>
        <w:t>0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С. У 20</w:t>
      </w:r>
      <w:r w:rsid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24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році картина температурного режиму була подібною до 2023 року. Найвищі показники складали 28,3 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vertAlign w:val="superscript"/>
          <w:lang w:val="uk-UA" w:eastAsia="ru-RU"/>
        </w:rPr>
        <w:t>0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С, а найнижчі – 16,4 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vertAlign w:val="superscript"/>
          <w:lang w:val="uk-UA" w:eastAsia="ru-RU"/>
        </w:rPr>
        <w:t>0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С.</w:t>
      </w:r>
    </w:p>
    <w:p w14:paraId="3055CFF6" w14:textId="498B198E" w:rsidR="005D417E" w:rsidRPr="005D417E" w:rsidRDefault="005D417E" w:rsidP="005D417E">
      <w:pPr>
        <w:spacing w:after="0" w:line="39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Загалом, для водойми, яку досліджували, властива невисока </w:t>
      </w:r>
      <w:proofErr w:type="spellStart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колірність</w:t>
      </w:r>
      <w:proofErr w:type="spellEnd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води. Це пояснюється особливостями гідрологічного режиму та низькою проточн</w:t>
      </w: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істю</w:t>
      </w:r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. Зміни значень цього гідрофізичного параметру визначаються переважно метеорологічними умовами та, до певної міри, розвитком </w:t>
      </w:r>
      <w:proofErr w:type="spellStart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альгоценозів</w:t>
      </w:r>
      <w:proofErr w:type="spellEnd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.</w:t>
      </w:r>
    </w:p>
    <w:p w14:paraId="195E9D80" w14:textId="77777777" w:rsidR="005D417E" w:rsidRPr="005D417E" w:rsidRDefault="005D417E" w:rsidP="005D417E">
      <w:pPr>
        <w:spacing w:after="0" w:line="39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Одним з ключових гідрофізичних показників є прозорість води. Вона певним чином відображає якість водної екосистеми та активність планктонних угруповань. Відзначено значну мінливість цього показника, що обумовлена сезонністю, глибиною водойми, вітровими впливами та </w:t>
      </w:r>
      <w:proofErr w:type="spellStart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продукційними</w:t>
      </w:r>
      <w:proofErr w:type="spellEnd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процесами. Протягом вегетаційних періодів 2023–2024 років спостерігалися коливання прозорості від 0,50 до 1,63 м.</w:t>
      </w:r>
    </w:p>
    <w:p w14:paraId="1BA9B01D" w14:textId="5108F3A5" w:rsidR="005D417E" w:rsidRPr="005D417E" w:rsidRDefault="00D14B70" w:rsidP="005D417E">
      <w:pPr>
        <w:spacing w:after="0" w:line="39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0"/>
          <w:lang w:val="uk-UA" w:eastAsia="ru-RU"/>
        </w:rPr>
        <w:t xml:space="preserve">Кисневий режим та хімічний склад води. 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Гази, що розчинені у воді, особливо кисень, відіграють вирішальну роль у формуванні абіотичного та біотичного компонентів </w:t>
      </w:r>
      <w:proofErr w:type="spellStart"/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гідроекосистеми</w:t>
      </w:r>
      <w:proofErr w:type="spellEnd"/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. Кругообіг кисню у водних екосистемах включає низку взаємопов'язаних процесів, як зовнішніх, так і </w:t>
      </w:r>
      <w:proofErr w:type="spellStart"/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внутрішньоводоймових</w:t>
      </w:r>
      <w:proofErr w:type="spellEnd"/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, які формують баланс його надходження та витрати. Від концентрації розчиненого кисню залежить функціонування всіх компонентів </w:t>
      </w:r>
      <w:proofErr w:type="spellStart"/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гідробіоценозів</w:t>
      </w:r>
      <w:proofErr w:type="spellEnd"/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, процеси самоочищення та формування якості води.</w:t>
      </w:r>
    </w:p>
    <w:p w14:paraId="33DA6BC6" w14:textId="339A78D5" w:rsidR="005D417E" w:rsidRDefault="005D417E" w:rsidP="005D417E">
      <w:pPr>
        <w:spacing w:after="0" w:line="39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Спеціальні спостереження за динамікою розчиненого кисню показали, що в цій техногенній акваторії його концентрації підтримують газовий режим, що є відносно сприятливим для гідробіонтів. Вміст кисню у поверхневих шарах води у 2023 році змінювався в широких межах – від 6,1 до 8,8 мг/л за показників </w:t>
      </w:r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lastRenderedPageBreak/>
        <w:t>насиченості 72,3–92,5%.</w:t>
      </w:r>
      <w:r w:rsidR="00DF6763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</w:t>
      </w:r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У 2024 році розкид вмісту кисню, розчиненого у воді, був відчутнішим, коливаючись між 6,5 та 7,5 мг/л, при показниках насичення від 71,3% до 86,7%. Найбільші концентрації фіксувалися в </w:t>
      </w:r>
      <w:proofErr w:type="spellStart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осінньо</w:t>
      </w:r>
      <w:proofErr w:type="spellEnd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-весняний сезон, найменші – влітку.</w:t>
      </w:r>
      <w:r w:rsidR="00167866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</w:t>
      </w:r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Головні параметри гідрохімічного режиму водойми за 2023-2024 роки наведені в таблиці </w:t>
      </w:r>
      <w:r w:rsidR="00DF6763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1</w:t>
      </w:r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.</w:t>
      </w:r>
    </w:p>
    <w:p w14:paraId="2C464B9B" w14:textId="112F1300" w:rsidR="006E73DE" w:rsidRPr="006E73DE" w:rsidRDefault="006E73DE" w:rsidP="005D417E">
      <w:pPr>
        <w:spacing w:after="0" w:line="39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0"/>
          <w:lang w:val="uk-UA" w:eastAsia="ru-RU"/>
        </w:rPr>
        <w:t xml:space="preserve">Таблиця 1. </w:t>
      </w: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Гідрохімічний режим </w:t>
      </w:r>
      <w:proofErr w:type="spellStart"/>
      <w:r w:rsidRPr="00815BB2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Новоявленського</w:t>
      </w:r>
      <w:proofErr w:type="spellEnd"/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воосховища</w:t>
      </w:r>
      <w:proofErr w:type="spellEnd"/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.</w:t>
      </w:r>
    </w:p>
    <w:p w14:paraId="44FCDABD" w14:textId="1DF5AB5D" w:rsidR="000C5309" w:rsidRPr="005D417E" w:rsidRDefault="000C5309" w:rsidP="000C5309">
      <w:pPr>
        <w:spacing w:after="0" w:line="396" w:lineRule="auto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77BC0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74BBE3E7" wp14:editId="5D09AA3A">
            <wp:extent cx="6152515" cy="3697605"/>
            <wp:effectExtent l="0" t="0" r="635" b="0"/>
            <wp:docPr id="654331973" name="Рисунок 1" descr="Зображення, що містить текст, знімок екрана, Шрифт, число&#10;&#10;Вміст на основі ШІ може бути неправильни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4331973" name="Рисунок 1" descr="Зображення, що містить текст, знімок екрана, Шрифт, число&#10;&#10;Вміст на основі ШІ може бути неправильним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52515" cy="3697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9E0251" w14:textId="29E5F71C" w:rsidR="005D417E" w:rsidRPr="005D417E" w:rsidRDefault="005D417E" w:rsidP="005D417E">
      <w:pPr>
        <w:spacing w:after="0" w:line="39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Активн</w:t>
      </w:r>
      <w:r w:rsidR="00DF6763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а реакція </w:t>
      </w:r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водно</w:t>
      </w:r>
      <w:r w:rsidR="00DF6763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го середовища</w:t>
      </w:r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(</w:t>
      </w:r>
      <w:proofErr w:type="spellStart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рН</w:t>
      </w:r>
      <w:proofErr w:type="spellEnd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) впливає на присутність більшості хімічних елементів у водному розчині, є ключовим параметром для біологічних процесів у </w:t>
      </w:r>
      <w:proofErr w:type="spellStart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гідроекосистемі</w:t>
      </w:r>
      <w:proofErr w:type="spellEnd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. У </w:t>
      </w:r>
      <w:proofErr w:type="spellStart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Новоявленському</w:t>
      </w:r>
      <w:proofErr w:type="spellEnd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водосховищі середні значення </w:t>
      </w:r>
      <w:proofErr w:type="spellStart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рН</w:t>
      </w:r>
      <w:proofErr w:type="spellEnd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протягом 2023-2024 років складали 7,23 - 7,26, що відповідає встановленим нормам.</w:t>
      </w:r>
    </w:p>
    <w:p w14:paraId="120A675E" w14:textId="0DD2B971" w:rsidR="005D417E" w:rsidRDefault="005D417E" w:rsidP="005D417E">
      <w:pPr>
        <w:spacing w:after="0" w:line="39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Середні сезонні концентрації </w:t>
      </w:r>
      <w:proofErr w:type="spellStart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сполук</w:t>
      </w:r>
      <w:proofErr w:type="spellEnd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азоту у </w:t>
      </w:r>
      <w:proofErr w:type="spellStart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Новоявленському</w:t>
      </w:r>
      <w:proofErr w:type="spellEnd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водосховищі у 2023-2024 роках в середньому знаходилися в межах 0,52 - 0,58 </w:t>
      </w:r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lastRenderedPageBreak/>
        <w:t>мг/дм</w:t>
      </w:r>
      <w:r w:rsidRPr="00DF6763">
        <w:rPr>
          <w:rFonts w:ascii="Times New Roman" w:eastAsia="Times New Roman" w:hAnsi="Times New Roman" w:cs="Times New Roman"/>
          <w:sz w:val="28"/>
          <w:szCs w:val="20"/>
          <w:vertAlign w:val="superscript"/>
          <w:lang w:val="uk-UA" w:eastAsia="ru-RU"/>
        </w:rPr>
        <w:t>3</w:t>
      </w:r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. Концентрація розчинених </w:t>
      </w:r>
      <w:proofErr w:type="spellStart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сполук</w:t>
      </w:r>
      <w:proofErr w:type="spellEnd"/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фосфору у водоймі варіювалася в межах 0,18 - 0,23 мг/дм</w:t>
      </w:r>
      <w:r w:rsidRPr="00DF6763">
        <w:rPr>
          <w:rFonts w:ascii="Times New Roman" w:eastAsia="Times New Roman" w:hAnsi="Times New Roman" w:cs="Times New Roman"/>
          <w:sz w:val="28"/>
          <w:szCs w:val="20"/>
          <w:vertAlign w:val="superscript"/>
          <w:lang w:val="uk-UA" w:eastAsia="ru-RU"/>
        </w:rPr>
        <w:t>3</w:t>
      </w:r>
      <w:r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, що не перевищує нормативних значень.</w:t>
      </w:r>
    </w:p>
    <w:p w14:paraId="2F8ABA25" w14:textId="039FCD4E" w:rsidR="005D417E" w:rsidRDefault="00D14B70" w:rsidP="005D417E">
      <w:pPr>
        <w:spacing w:after="0" w:line="39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0"/>
          <w:lang w:val="uk-UA" w:eastAsia="ru-RU"/>
        </w:rPr>
        <w:t>Висновк</w:t>
      </w:r>
      <w:r w:rsidR="00F56F5F">
        <w:rPr>
          <w:rFonts w:ascii="Times New Roman" w:eastAsia="Times New Roman" w:hAnsi="Times New Roman" w:cs="Times New Roman"/>
          <w:b/>
          <w:bCs/>
          <w:sz w:val="28"/>
          <w:szCs w:val="20"/>
          <w:lang w:val="uk-UA" w:eastAsia="ru-RU"/>
        </w:rPr>
        <w:t>и</w:t>
      </w:r>
      <w:r>
        <w:rPr>
          <w:rFonts w:ascii="Times New Roman" w:eastAsia="Times New Roman" w:hAnsi="Times New Roman" w:cs="Times New Roman"/>
          <w:b/>
          <w:bCs/>
          <w:sz w:val="28"/>
          <w:szCs w:val="20"/>
          <w:lang w:val="uk-UA" w:eastAsia="ru-RU"/>
        </w:rPr>
        <w:t xml:space="preserve">. </w:t>
      </w:r>
      <w:r w:rsidR="00F56F5F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К</w:t>
      </w:r>
      <w:r w:rsidR="00F56F5F" w:rsidRPr="00F56F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лімат  дослідного району </w:t>
      </w:r>
      <w:r w:rsidR="00F56F5F" w:rsidRPr="00F56F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F56F5F" w:rsidRPr="00F56F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сприяє вирощуванню багатьох теплолюбних видів риб, а тривалий вегетаційний період позитивно впливає на розвиток та продуктивні можливості гідробіонтів. </w:t>
      </w:r>
      <w:r w:rsidR="00F56F5F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С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ередовище відповідало вимогам для розведення типового </w:t>
      </w:r>
      <w:r w:rsidR="00F56F5F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став</w:t>
      </w:r>
      <w:r w:rsidR="005D417E" w:rsidRPr="005D417E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ового комплексу риб, зокрема, коропа, а також рослиноїдних видів.</w:t>
      </w:r>
    </w:p>
    <w:p w14:paraId="387A1DC7" w14:textId="77777777" w:rsidR="00A941B7" w:rsidRPr="009527FB" w:rsidRDefault="00A941B7" w:rsidP="005D417E">
      <w:pPr>
        <w:spacing w:after="0" w:line="396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14:paraId="1E4A8624" w14:textId="7065DA9E" w:rsidR="004D46A6" w:rsidRPr="00F56F5F" w:rsidRDefault="00F56F5F" w:rsidP="00A941B7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  <w:lang w:val="uk-UA"/>
        </w:rPr>
      </w:pPr>
      <w:proofErr w:type="spellStart"/>
      <w:r w:rsidRPr="00F56F5F">
        <w:rPr>
          <w:rFonts w:ascii="Times New Roman" w:hAnsi="Times New Roman" w:cs="Times New Roman"/>
          <w:b/>
          <w:bCs/>
          <w:sz w:val="28"/>
          <w:szCs w:val="28"/>
        </w:rPr>
        <w:t>Перелік</w:t>
      </w:r>
      <w:proofErr w:type="spellEnd"/>
      <w:r w:rsidRPr="00F56F5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56F5F">
        <w:rPr>
          <w:rFonts w:ascii="Times New Roman" w:hAnsi="Times New Roman" w:cs="Times New Roman"/>
          <w:b/>
          <w:bCs/>
          <w:sz w:val="28"/>
          <w:szCs w:val="28"/>
        </w:rPr>
        <w:t>використаних</w:t>
      </w:r>
      <w:proofErr w:type="spellEnd"/>
      <w:r w:rsidRPr="00F56F5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56F5F">
        <w:rPr>
          <w:rFonts w:ascii="Times New Roman" w:hAnsi="Times New Roman" w:cs="Times New Roman"/>
          <w:b/>
          <w:bCs/>
          <w:sz w:val="28"/>
          <w:szCs w:val="28"/>
        </w:rPr>
        <w:t>джерел</w:t>
      </w:r>
      <w:proofErr w:type="spellEnd"/>
    </w:p>
    <w:p w14:paraId="4D25BA5C" w14:textId="3C99D327" w:rsidR="00B566AB" w:rsidRPr="005938D7" w:rsidRDefault="00B566AB" w:rsidP="004D46A6">
      <w:pPr>
        <w:pStyle w:val="ac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proofErr w:type="spellStart"/>
      <w:r w:rsidRPr="00B566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Алимов</w:t>
      </w:r>
      <w:proofErr w:type="spellEnd"/>
      <w:r w:rsidRPr="00B566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С.І. Рибне господарство України : стан і перспективи. К.: Вища освіта, 2003. 336с.</w:t>
      </w:r>
    </w:p>
    <w:p w14:paraId="58D05B6E" w14:textId="7385D4EA" w:rsidR="005938D7" w:rsidRPr="00B566AB" w:rsidRDefault="005938D7" w:rsidP="004D46A6">
      <w:pPr>
        <w:pStyle w:val="ac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 xml:space="preserve">Шевченко </w:t>
      </w:r>
      <w:proofErr w:type="gramStart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>В.Ю.</w:t>
      </w:r>
      <w:proofErr w:type="gramEnd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 xml:space="preserve"> До </w:t>
      </w:r>
      <w:proofErr w:type="spellStart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>питання</w:t>
      </w:r>
      <w:proofErr w:type="spellEnd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 xml:space="preserve"> про </w:t>
      </w:r>
      <w:proofErr w:type="spellStart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>рибогосподарське</w:t>
      </w:r>
      <w:proofErr w:type="spellEnd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>використання</w:t>
      </w:r>
      <w:proofErr w:type="spellEnd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proofErr w:type="gramStart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>малих</w:t>
      </w:r>
      <w:proofErr w:type="spellEnd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 xml:space="preserve">  </w:t>
      </w:r>
      <w:proofErr w:type="spellStart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>водосховищ</w:t>
      </w:r>
      <w:proofErr w:type="spellEnd"/>
      <w:proofErr w:type="gramEnd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 xml:space="preserve">  </w:t>
      </w:r>
      <w:proofErr w:type="spellStart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>Півдня</w:t>
      </w:r>
      <w:proofErr w:type="spellEnd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>України</w:t>
      </w:r>
      <w:proofErr w:type="spellEnd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 xml:space="preserve">. </w:t>
      </w:r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 xml:space="preserve">Аквакультура ХХІ </w:t>
      </w:r>
      <w:proofErr w:type="spellStart"/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>століття</w:t>
      </w:r>
      <w:proofErr w:type="spellEnd"/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 xml:space="preserve"> – </w:t>
      </w:r>
      <w:proofErr w:type="spellStart"/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>проблеми</w:t>
      </w:r>
      <w:proofErr w:type="spellEnd"/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>перспективи</w:t>
      </w:r>
      <w:proofErr w:type="spellEnd"/>
      <w:r w:rsid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>.</w:t>
      </w:r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>Міжнародна</w:t>
      </w:r>
      <w:proofErr w:type="spellEnd"/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>науково</w:t>
      </w:r>
      <w:proofErr w:type="spellEnd"/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 xml:space="preserve">-практична </w:t>
      </w:r>
      <w:proofErr w:type="spellStart"/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>конференція</w:t>
      </w:r>
      <w:proofErr w:type="spellEnd"/>
      <w:r w:rsidR="00933B81"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 xml:space="preserve">. </w:t>
      </w:r>
      <w:r w:rsid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 xml:space="preserve">м. </w:t>
      </w:r>
      <w:proofErr w:type="spellStart"/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>Київ</w:t>
      </w:r>
      <w:proofErr w:type="spellEnd"/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 xml:space="preserve">, 27 травня 2021 р.: </w:t>
      </w:r>
      <w:proofErr w:type="spellStart"/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>збірник</w:t>
      </w:r>
      <w:proofErr w:type="spellEnd"/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>матеріалів</w:t>
      </w:r>
      <w:proofErr w:type="spellEnd"/>
      <w:r w:rsidRPr="00933B81">
        <w:rPr>
          <w:rFonts w:ascii="Times New Roman" w:hAnsi="Times New Roman" w:cs="Times New Roman"/>
          <w:i/>
          <w:iCs/>
          <w:color w:val="1F1F1F"/>
          <w:sz w:val="28"/>
          <w:szCs w:val="28"/>
          <w:shd w:val="clear" w:color="auto" w:fill="FFFFFF"/>
          <w:lang w:val="ru-RU"/>
        </w:rPr>
        <w:t>.</w:t>
      </w:r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>Київ</w:t>
      </w:r>
      <w:proofErr w:type="spellEnd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 xml:space="preserve">, 2021. С. </w:t>
      </w:r>
      <w:proofErr w:type="gramStart"/>
      <w:r w:rsidRPr="005938D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>56-59</w:t>
      </w:r>
      <w:proofErr w:type="gramEnd"/>
      <w:r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ru-RU"/>
        </w:rPr>
        <w:t>.</w:t>
      </w:r>
    </w:p>
    <w:p w14:paraId="16F6DDA0" w14:textId="04C42C1C" w:rsidR="00881C4E" w:rsidRDefault="00881C4E" w:rsidP="004D46A6">
      <w:pPr>
        <w:pStyle w:val="ac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81C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Шевченко В. Ю., </w:t>
      </w:r>
      <w:proofErr w:type="spellStart"/>
      <w:r w:rsidRPr="00881C4E">
        <w:rPr>
          <w:rFonts w:ascii="Times New Roman" w:eastAsia="Calibri" w:hAnsi="Times New Roman" w:cs="Times New Roman"/>
          <w:sz w:val="28"/>
          <w:szCs w:val="28"/>
          <w:lang w:val="ru-RU"/>
        </w:rPr>
        <w:t>Кутіщев</w:t>
      </w:r>
      <w:proofErr w:type="spellEnd"/>
      <w:r w:rsidRPr="00881C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П. С. </w:t>
      </w:r>
      <w:proofErr w:type="spellStart"/>
      <w:r w:rsidRPr="00881C4E">
        <w:rPr>
          <w:rFonts w:ascii="Times New Roman" w:eastAsia="Calibri" w:hAnsi="Times New Roman" w:cs="Times New Roman"/>
          <w:sz w:val="28"/>
          <w:szCs w:val="28"/>
          <w:lang w:val="ru-RU"/>
        </w:rPr>
        <w:t>Гідробіологічна</w:t>
      </w:r>
      <w:proofErr w:type="spellEnd"/>
      <w:r w:rsidRPr="00881C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характеристика </w:t>
      </w:r>
      <w:proofErr w:type="spellStart"/>
      <w:r w:rsidRPr="00881C4E">
        <w:rPr>
          <w:rFonts w:ascii="Times New Roman" w:eastAsia="Calibri" w:hAnsi="Times New Roman" w:cs="Times New Roman"/>
          <w:sz w:val="28"/>
          <w:szCs w:val="28"/>
          <w:lang w:val="ru-RU"/>
        </w:rPr>
        <w:t>малих</w:t>
      </w:r>
      <w:proofErr w:type="spellEnd"/>
      <w:r w:rsidRPr="00881C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81C4E">
        <w:rPr>
          <w:rFonts w:ascii="Times New Roman" w:eastAsia="Calibri" w:hAnsi="Times New Roman" w:cs="Times New Roman"/>
          <w:sz w:val="28"/>
          <w:szCs w:val="28"/>
          <w:lang w:val="ru-RU"/>
        </w:rPr>
        <w:t>водосховищ</w:t>
      </w:r>
      <w:proofErr w:type="spellEnd"/>
      <w:r w:rsidRPr="00881C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81C4E">
        <w:rPr>
          <w:rFonts w:ascii="Times New Roman" w:eastAsia="Calibri" w:hAnsi="Times New Roman" w:cs="Times New Roman"/>
          <w:sz w:val="28"/>
          <w:szCs w:val="28"/>
          <w:lang w:val="ru-RU"/>
        </w:rPr>
        <w:t>Миколаївської</w:t>
      </w:r>
      <w:proofErr w:type="spellEnd"/>
      <w:r w:rsidRPr="00881C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81C4E">
        <w:rPr>
          <w:rFonts w:ascii="Times New Roman" w:eastAsia="Calibri" w:hAnsi="Times New Roman" w:cs="Times New Roman"/>
          <w:sz w:val="28"/>
          <w:szCs w:val="28"/>
          <w:lang w:val="ru-RU"/>
        </w:rPr>
        <w:t>області</w:t>
      </w:r>
      <w:proofErr w:type="spellEnd"/>
      <w:r w:rsidRPr="00881C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933B81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Таврійський</w:t>
      </w:r>
      <w:proofErr w:type="spellEnd"/>
      <w:r w:rsidRPr="00933B81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33B81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науковий</w:t>
      </w:r>
      <w:proofErr w:type="spellEnd"/>
      <w:r w:rsidRPr="00933B81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933B81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вісник</w:t>
      </w:r>
      <w:proofErr w:type="spellEnd"/>
      <w:r w:rsidRPr="00881C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2021. Вип. 117. С.324-327. </w:t>
      </w:r>
    </w:p>
    <w:p w14:paraId="1C6CC475" w14:textId="7045FBBB" w:rsidR="005938D7" w:rsidRPr="002D4071" w:rsidRDefault="005938D7" w:rsidP="004D46A6">
      <w:pPr>
        <w:pStyle w:val="ac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938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Алекин</w:t>
      </w:r>
      <w:proofErr w:type="spellEnd"/>
      <w:r w:rsidRPr="005938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О.А. </w:t>
      </w:r>
      <w:proofErr w:type="spellStart"/>
      <w:r w:rsidRPr="005938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Основы</w:t>
      </w:r>
      <w:proofErr w:type="spellEnd"/>
      <w:r w:rsidRPr="005938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938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гидрохимии</w:t>
      </w:r>
      <w:proofErr w:type="spellEnd"/>
      <w:r w:rsidRPr="005938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5938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Ленинград</w:t>
      </w:r>
      <w:proofErr w:type="spellEnd"/>
      <w:r w:rsidRPr="005938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Наука, 1970. 443 с.</w:t>
      </w:r>
    </w:p>
    <w:p w14:paraId="607A5CEC" w14:textId="40F830A3" w:rsidR="002D4071" w:rsidRPr="00881C4E" w:rsidRDefault="000A700F" w:rsidP="004D46A6">
      <w:pPr>
        <w:pStyle w:val="ac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hyperlink r:id="rId8" w:history="1">
        <w:r w:rsidRPr="00E40E04">
          <w:rPr>
            <w:rStyle w:val="a5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http://www.menr.gov.ua/content/article/5975</w:t>
        </w:r>
      </w:hyperlink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sectPr w:rsidR="002D4071" w:rsidRPr="00881C4E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87D0D3" w14:textId="77777777" w:rsidR="00A00A9D" w:rsidRDefault="00A00A9D" w:rsidP="002A29CD">
      <w:pPr>
        <w:spacing w:after="0" w:line="240" w:lineRule="auto"/>
      </w:pPr>
      <w:r>
        <w:separator/>
      </w:r>
    </w:p>
  </w:endnote>
  <w:endnote w:type="continuationSeparator" w:id="0">
    <w:p w14:paraId="6A598263" w14:textId="77777777" w:rsidR="00A00A9D" w:rsidRDefault="00A00A9D" w:rsidP="002A2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B292BB" w14:textId="77777777" w:rsidR="00A00A9D" w:rsidRDefault="00A00A9D" w:rsidP="002A29CD">
      <w:pPr>
        <w:spacing w:after="0" w:line="240" w:lineRule="auto"/>
      </w:pPr>
      <w:r>
        <w:separator/>
      </w:r>
    </w:p>
  </w:footnote>
  <w:footnote w:type="continuationSeparator" w:id="0">
    <w:p w14:paraId="2BC7ECCE" w14:textId="77777777" w:rsidR="00A00A9D" w:rsidRDefault="00A00A9D" w:rsidP="002A29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F20DC9"/>
    <w:multiLevelType w:val="hybridMultilevel"/>
    <w:tmpl w:val="02AE35E2"/>
    <w:lvl w:ilvl="0" w:tplc="4BB83C06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0266388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4C12"/>
    <w:rsid w:val="0001198F"/>
    <w:rsid w:val="00073F9D"/>
    <w:rsid w:val="000A700F"/>
    <w:rsid w:val="000C5309"/>
    <w:rsid w:val="000D21FF"/>
    <w:rsid w:val="000D436C"/>
    <w:rsid w:val="000F2405"/>
    <w:rsid w:val="0015398D"/>
    <w:rsid w:val="00155D27"/>
    <w:rsid w:val="00167866"/>
    <w:rsid w:val="00182640"/>
    <w:rsid w:val="001B36C3"/>
    <w:rsid w:val="001E4663"/>
    <w:rsid w:val="002267BF"/>
    <w:rsid w:val="0023650E"/>
    <w:rsid w:val="0025334A"/>
    <w:rsid w:val="002719AB"/>
    <w:rsid w:val="00286551"/>
    <w:rsid w:val="002A29CD"/>
    <w:rsid w:val="002A5318"/>
    <w:rsid w:val="002B53AC"/>
    <w:rsid w:val="002B5B67"/>
    <w:rsid w:val="002C18FD"/>
    <w:rsid w:val="002D4071"/>
    <w:rsid w:val="00304731"/>
    <w:rsid w:val="003F345A"/>
    <w:rsid w:val="00492D96"/>
    <w:rsid w:val="004B51ED"/>
    <w:rsid w:val="004D46A6"/>
    <w:rsid w:val="0050589C"/>
    <w:rsid w:val="00590339"/>
    <w:rsid w:val="00591533"/>
    <w:rsid w:val="005938D7"/>
    <w:rsid w:val="005B1E13"/>
    <w:rsid w:val="005D417E"/>
    <w:rsid w:val="005F20CC"/>
    <w:rsid w:val="0063348E"/>
    <w:rsid w:val="00677BC0"/>
    <w:rsid w:val="006E73DE"/>
    <w:rsid w:val="00706E54"/>
    <w:rsid w:val="00762A24"/>
    <w:rsid w:val="00791547"/>
    <w:rsid w:val="007B7458"/>
    <w:rsid w:val="007D7742"/>
    <w:rsid w:val="007F707D"/>
    <w:rsid w:val="00815BB2"/>
    <w:rsid w:val="00881C4E"/>
    <w:rsid w:val="008C5E50"/>
    <w:rsid w:val="008E4C12"/>
    <w:rsid w:val="008F5910"/>
    <w:rsid w:val="009157A7"/>
    <w:rsid w:val="00916D56"/>
    <w:rsid w:val="009273D4"/>
    <w:rsid w:val="00933B81"/>
    <w:rsid w:val="009527FB"/>
    <w:rsid w:val="00977238"/>
    <w:rsid w:val="00996EF5"/>
    <w:rsid w:val="009F1E30"/>
    <w:rsid w:val="00A00A9D"/>
    <w:rsid w:val="00A665EE"/>
    <w:rsid w:val="00A9079E"/>
    <w:rsid w:val="00A941B7"/>
    <w:rsid w:val="00AA3E34"/>
    <w:rsid w:val="00AA4CED"/>
    <w:rsid w:val="00B221B1"/>
    <w:rsid w:val="00B3276E"/>
    <w:rsid w:val="00B51D60"/>
    <w:rsid w:val="00B566AB"/>
    <w:rsid w:val="00B64FB1"/>
    <w:rsid w:val="00B6501E"/>
    <w:rsid w:val="00B74982"/>
    <w:rsid w:val="00B96DA4"/>
    <w:rsid w:val="00BC2C4C"/>
    <w:rsid w:val="00C36C0F"/>
    <w:rsid w:val="00C61A85"/>
    <w:rsid w:val="00CA3097"/>
    <w:rsid w:val="00CB0A21"/>
    <w:rsid w:val="00CB1D99"/>
    <w:rsid w:val="00CC0D49"/>
    <w:rsid w:val="00D10551"/>
    <w:rsid w:val="00D14B70"/>
    <w:rsid w:val="00D45E43"/>
    <w:rsid w:val="00D717E7"/>
    <w:rsid w:val="00D87A1B"/>
    <w:rsid w:val="00DA4DD2"/>
    <w:rsid w:val="00DB0A66"/>
    <w:rsid w:val="00DF6763"/>
    <w:rsid w:val="00E64CF6"/>
    <w:rsid w:val="00EA0034"/>
    <w:rsid w:val="00ED3379"/>
    <w:rsid w:val="00ED6306"/>
    <w:rsid w:val="00F56F5F"/>
    <w:rsid w:val="00F645AE"/>
    <w:rsid w:val="00FC4431"/>
    <w:rsid w:val="00FF0BBD"/>
    <w:rsid w:val="00F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D6067B2"/>
  <w15:chartTrackingRefBased/>
  <w15:docId w15:val="{18E527EA-B50D-4EC1-8D87-BF909F056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DA4DD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DA4DD2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a3">
    <w:name w:val="Strong"/>
    <w:basedOn w:val="a0"/>
    <w:uiPriority w:val="22"/>
    <w:qFormat/>
    <w:rsid w:val="00DA4DD2"/>
    <w:rPr>
      <w:b/>
      <w:bCs/>
    </w:rPr>
  </w:style>
  <w:style w:type="paragraph" w:styleId="a4">
    <w:name w:val="Normal (Web)"/>
    <w:basedOn w:val="a"/>
    <w:uiPriority w:val="99"/>
    <w:semiHidden/>
    <w:unhideWhenUsed/>
    <w:rsid w:val="00DA4D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unhideWhenUsed/>
    <w:rsid w:val="002B5B67"/>
    <w:rPr>
      <w:color w:val="0000FF"/>
      <w:u w:val="single"/>
    </w:rPr>
  </w:style>
  <w:style w:type="table" w:styleId="a6">
    <w:name w:val="Table Grid"/>
    <w:basedOn w:val="a1"/>
    <w:uiPriority w:val="39"/>
    <w:rsid w:val="002A29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2A29CD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8">
    <w:name w:val="Верхній колонтитул Знак"/>
    <w:basedOn w:val="a0"/>
    <w:link w:val="a7"/>
    <w:uiPriority w:val="99"/>
    <w:rsid w:val="002A29CD"/>
  </w:style>
  <w:style w:type="paragraph" w:styleId="a9">
    <w:name w:val="footer"/>
    <w:basedOn w:val="a"/>
    <w:link w:val="aa"/>
    <w:uiPriority w:val="99"/>
    <w:unhideWhenUsed/>
    <w:rsid w:val="002A29CD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a">
    <w:name w:val="Нижній колонтитул Знак"/>
    <w:basedOn w:val="a0"/>
    <w:link w:val="a9"/>
    <w:uiPriority w:val="99"/>
    <w:rsid w:val="002A29CD"/>
  </w:style>
  <w:style w:type="character" w:styleId="ab">
    <w:name w:val="Unresolved Mention"/>
    <w:basedOn w:val="a0"/>
    <w:uiPriority w:val="99"/>
    <w:semiHidden/>
    <w:unhideWhenUsed/>
    <w:rsid w:val="00ED6306"/>
    <w:rPr>
      <w:color w:val="605E5C"/>
      <w:shd w:val="clear" w:color="auto" w:fill="E1DFDD"/>
    </w:rPr>
  </w:style>
  <w:style w:type="paragraph" w:styleId="ac">
    <w:name w:val="List Paragraph"/>
    <w:basedOn w:val="a"/>
    <w:uiPriority w:val="34"/>
    <w:qFormat/>
    <w:rsid w:val="00B566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3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5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1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7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enr.gov.ua/content/article/5975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7</Pages>
  <Words>6670</Words>
  <Characters>3802</Characters>
  <Application>Microsoft Office Word</Application>
  <DocSecurity>0</DocSecurity>
  <Lines>31</Lines>
  <Paragraphs>20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777</dc:creator>
  <cp:keywords/>
  <dc:description/>
  <cp:lastModifiedBy>віктор шевченко</cp:lastModifiedBy>
  <cp:revision>22</cp:revision>
  <dcterms:created xsi:type="dcterms:W3CDTF">2025-04-15T14:56:00Z</dcterms:created>
  <dcterms:modified xsi:type="dcterms:W3CDTF">2025-08-11T14:50:00Z</dcterms:modified>
</cp:coreProperties>
</file>