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Ольга КОЗІЙ,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доцент кафедри кафедри публічного управління,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права та гуманітарних наук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Херсонського державного аграрно-економічного університету,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м. Херсон, Україна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COOPERATION IN THE CONTEXT OF HYBRID THREATS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In today’s world, marked by increasing geopolitical turbulence and the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development of digital technologies, a culture of resilience is gaining particular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importance. By “resilience” we mean the ability of systems — from individual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organizations to societies and states — to function effectively, adapt, and recover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from shocks and crises. When it comes to so-called hybrid threats — combined,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covert, or semi-overt actions by state or non-state actors that combine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 xml:space="preserve">cyberattacks, information campaigns, economic pressure, and other nonlinear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uk-UA"/>
        </w:rPr>
        <w:t>tactics — the need for cross-sectoral cooperation and international exchange of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experience becomes critical. In this article, we will consider the formation of a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culture of resilience in the context of hybrid threats, the role of cross-sectoral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cooperation, and examples of international experience that may be relevant to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Ukraine. “Hybrid threats” are understood as a set of actions that are specifically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planned and carried out with the aim of undermining or weakening a state or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society through a combination of traditional and non-traditional methods: cyber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attacks, information and psychological operations, economic or energy blackmail,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infrastructure sabotage, electoral manipulation, etc. These threats are difficult to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identify, because they are often below the threshold of open armed conflict,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combining “soft” and “hard” force. In view of this, conventional approaches to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security — focused exclusively on the military or law enforcement sphere — are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no longer sufficient. A broader approach is needed, which will include the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protection of critical infrastructure, ensuring cybersecurity, countering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disinformation, increasing the resilience of civil society, business and state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institutions.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formation of a culture of resilience means creating an environment in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which all sectors involved — state, private, public, scientific — are aware of the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risks, have the skills to respond and adapt to hybrid threats, and are also ready to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act together. This culture includes the following components: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Awareness and knowledge: understanding the nature of hybrid threats, their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channels, methods, and impact on society and institutions. For example, the study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“Societal Resilience, A Key Factor in Combating Hybrid Threats” emphasizes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that societal resilience is a key component of protection. International exchange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and training: hybrid threats are often transnational in nature, so cooperation with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partners, exchange of best practices, and readiness to adapt the experience of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others are important. The importance of intersectoral cooperation in the context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of hybrid threats, intersectoral cooperation is crucial for several reasons.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Complexity of threats: hybrid attacks cover different sectors — cyberspace,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energy, transport, information space, economy. No sector can fully resist them on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its own. Information and data sharing: Early detection, warning and response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require the sharing of intelligence, incident information, analytics, trends.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Business often has important information that can help the state, and vice versa.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Synergy of resources and competencies: state structures can provide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frameworks, regulations, coordination; the private sector - technology,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innovation, flexibility; the public — social mobilization, increasing media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literacy. Scenario training and exercises: jo Національна стійкість (резилієнтність) як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ключовий елемент національної безпеки: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архітектура, виклики та шляхи посилення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295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e.g., when a cyberattack is combined with an information campaign and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infrastructure sabotage — allow you to work out response mechanisms,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understand the roles of different players. Increasing trust and legitimacy: when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citizens see that state, private and public structures are working together and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responding openly — this strengthens social resilience, reduces panic, and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increases readiness for cooperation. For Ukraine, this is an important example,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because it allows you to understand how to create an intersectoral response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structure, adapting it to the Ukrainian context. A study by the Swedish Defence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University (Sweden) states that building psychological defense and the ability to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recognize and respond to foreign influence/manipulation is a key element of a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culture of resilience.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This means that not only technology or infrastructure, but also citizens, their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information literacy, critical thinking, are part of defense. Ukraine has unique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experience in countering hybrid threats, especially in the cyber and information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spheres. The Ministry of Culture and Strategic Communications of Ukraine notes: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“…Ukraine has unique experience in countering hybrid threats and cyber … By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working closely with our partners, we will continue to contribute, strengthening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our collective resilience.”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Building a culture of resilience in the face of hybrid threats is a strategic task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that requires a systemic approach, active cross-sectoral cooperation, and flexible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international exchange of experience. When we talk about “culture,” we mean not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only regulations and procedures, but a paradigm shift — where security becomes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everyone’s business, not just the government’s; where business and civil society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are not passive observers, but active partners; where education, training, exchange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of experience, and readiness to adapt become the norm. The experience of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international initiatives — from Hybrid CoE to national psychological defense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projects — shows that success is achieved only when all sectors work in harmony,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when the population has the skills and motivation, and when institutions are able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to coordinate and adapt. Ukraine, with its own experience and motivation, can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become an example for others, while simultaneously adopting and adapting best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practices.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Therefore, by improving intersectoral mechanisms, raising public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awareness, engaging the private sector, and strengthening international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cooperation, we are laying a solid foundation for a resilient society that can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withstand and confront the hybrid threats of today and tomorrow. Національна стійкість (резилієнтність) як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ключовий елемент національної безпеки: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архітектура, виклики та шляхи посилення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296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REFERENCES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1. Apostol, A. C., et al. Societal Resilience, A Key Factor in Combating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Hybrid Threats. KNOWLEDGE-BASED ORGANIZATION, Vol. 28, Issue 2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(June 2022).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2. Borch, O. J., Heier, T. (Eds.). Preparing for Hybrid Threats to Security: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Collaborative Preparedness and Response. Routledge, 2025.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3. Advisory Council on International Affairs. Hybrid Threats and Societal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Resilience. June 2024.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4. European Union / Council of the European Union. Hybrid threats –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Council policy overview. (EU website).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5. Swedish Defence University. Building resilience and psychological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defence: Countering hybrid threats and foreign influence and interference. Project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description.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6. Hybrid CoE. Comprehensive Resilience Ecosystem: Conceptual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framework for hybrid threats. April 2023.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7. Ministry of Culture and Strategic Communications of Ukraine. Cyber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resilience and international cooperation: Andrii Nadzhos joined the Kyiv Cyber </w:t>
        <w:cr/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Resilience Forum. March 2025.</w:t>
      </w:r>
    </w:p>
    <w:sectPr>
      <w:pgSz w:w="11906" w:h="16838" w:orient="portrait"/>
      <w:pgMar w:top="1440" w:right="1440" w:bottom="144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000020404"/>
    <w:charset w:val="cc"/>
    <w:family w:val="modern"/>
    <w:pitch w:val="fixed"/>
    <w:sig w:usb0="E0002EFF" w:usb1="C0007843" w:usb2="00000009" w:usb3="00000000" w:csb0="000001FF" w:csb1="00000000"/>
  </w:font>
  <w:font w:name="Aptos Display">
    <w:altName w:val="Aptos Display"/>
    <w:panose1 w:val="00000000000000000000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Segoe Print"/>
    <w:panose1 w:val="00000000000000000000"/>
    <w:charset w:val="86"/>
    <w:family w:val="auto"/>
    <w:pitch w:val="variable"/>
    <w:sig w:usb0="A00002BF" w:usb1="38CF7CFA" w:usb2="00000016" w:usb3="00000000" w:csb0="0004000F" w:csb1="00000000"/>
  </w:font>
  <w:font w:name="Tahoma">
    <w:altName w:val="Tahoma"/>
    <w:panose1 w:val="020b0604030000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000010101"/>
    <w:charset w:val="86"/>
    <w:family w:val="auto"/>
    <w:pitch w:val="variable"/>
    <w:sig w:usb0="A00002BF" w:usb1="38CF7CFA" w:usb2="00000016" w:usb3="00000000" w:csb0="0004000F" w:csb1="00000000"/>
  </w:font>
  <w:font w:name="Aptos">
    <w:altName w:val="Aptos"/>
    <w:panose1 w:val="00000000000000000000"/>
    <w:charset w:val="00"/>
    <w:family w:val="swiss"/>
    <w:pitch w:val="variable"/>
    <w:sig w:usb0="20000287" w:usb1="00000003" w:usb2="00000000" w:usb3="00000000" w:csb0="0000019F" w:csb1="00000000"/>
  </w:font>
  <w:font w:name="等线 Light">
    <w:altName w:val="等线 Light"/>
    <w:panose1 w:val="00000000000000000000"/>
    <w:charset w:val="00"/>
    <w:family w:val="auto"/>
    <w:pitch w:val="default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AE1CC0A6"/>
    <w:lvl w:ilvl="0">
      <w:start w:val="5"/>
      <w:numFmt w:val="upperLetter"/>
      <w:suff w:val="space"/>
      <w:lvlText w:val="%1-"/>
      <w:lvlJc w:val="left"/>
      <w:pPr/>
    </w:lvl>
  </w:abstractNum>
  <w:abstractNum w:abstractNumId="1">
    <w:nsid w:val="00000001"/>
    <w:multiLevelType w:val="singleLevel"/>
    <w:tmpl w:val="BAC7541F"/>
    <w:lvl w:ilvl="0">
      <w:start w:val="5"/>
      <w:numFmt w:val="upperLetter"/>
      <w:suff w:val="nothing"/>
      <w:lvlText w:val="%1-"/>
      <w:lvlJc w:val="left"/>
      <w:pPr/>
    </w:lvl>
  </w:abstractNum>
  <w:abstractNum w:abstractNumId="2">
    <w:nsid w:val="00000002"/>
    <w:multiLevelType w:val="multilevel"/>
    <w:tmpl w:val="687C27E5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embedTrueTypeFonts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ourier New" w:cs="Courier New" w:eastAsia="Courier New" w:hAnsi="Courier New"/>
        <w:lang w:val="uk-UA" w:bidi="ar-SA" w:eastAsia="uk-UA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autoSpaceDE w:val="false"/>
      <w:autoSpaceDN w:val="false"/>
      <w:adjustRightInd w:val="false"/>
    </w:pPr>
    <w:rPr>
      <w:lang w:val="en-US" w:eastAsia="ru-RU"/>
    </w:rPr>
  </w:style>
  <w:style w:type="paragraph" w:styleId="style1">
    <w:name w:val="heading 1"/>
    <w:basedOn w:val="style0"/>
    <w:next w:val="style0"/>
    <w:link w:val="style4098"/>
    <w:qFormat/>
    <w:uiPriority w:val="9"/>
    <w:pPr>
      <w:keepNext/>
      <w:keepLines/>
      <w:spacing w:before="360" w:after="80"/>
      <w:outlineLvl w:val="0"/>
    </w:pPr>
    <w:rPr>
      <w:rFonts w:ascii="Aptos Display" w:cs="宋体" w:eastAsia="等线 Light" w:hAnsi="Aptos Display"/>
      <w:color w:val="0f4761"/>
      <w:sz w:val="40"/>
      <w:szCs w:val="40"/>
    </w:rPr>
  </w:style>
  <w:style w:type="paragraph" w:styleId="style2">
    <w:name w:val="heading 2"/>
    <w:basedOn w:val="style0"/>
    <w:next w:val="style0"/>
    <w:link w:val="style4099"/>
    <w:qFormat/>
    <w:uiPriority w:val="9"/>
    <w:pPr>
      <w:keepNext/>
      <w:keepLines/>
      <w:spacing w:before="160" w:after="80"/>
      <w:outlineLvl w:val="1"/>
    </w:pPr>
    <w:rPr>
      <w:rFonts w:ascii="Aptos Display" w:cs="宋体" w:eastAsia="等线 Light" w:hAnsi="Aptos Display"/>
      <w:color w:val="0f4761"/>
      <w:sz w:val="32"/>
      <w:szCs w:val="32"/>
    </w:rPr>
  </w:style>
  <w:style w:type="paragraph" w:styleId="style3">
    <w:name w:val="heading 3"/>
    <w:basedOn w:val="style0"/>
    <w:next w:val="style0"/>
    <w:link w:val="style4100"/>
    <w:qFormat/>
    <w:uiPriority w:val="9"/>
    <w:pPr>
      <w:keepNext/>
      <w:keepLines/>
      <w:spacing w:before="160" w:after="80"/>
      <w:outlineLvl w:val="2"/>
    </w:pPr>
    <w:rPr>
      <w:rFonts w:cs="宋体" w:eastAsia="等线 Light"/>
      <w:color w:val="0f4761"/>
      <w:sz w:val="28"/>
      <w:szCs w:val="28"/>
    </w:rPr>
  </w:style>
  <w:style w:type="paragraph" w:styleId="style4">
    <w:name w:val="heading 4"/>
    <w:basedOn w:val="style0"/>
    <w:next w:val="style0"/>
    <w:link w:val="style4101"/>
    <w:qFormat/>
    <w:uiPriority w:val="9"/>
    <w:pPr>
      <w:keepNext/>
      <w:keepLines/>
      <w:spacing w:before="80" w:after="40"/>
      <w:outlineLvl w:val="3"/>
    </w:pPr>
    <w:rPr>
      <w:rFonts w:cs="宋体" w:eastAsia="等线 Light"/>
      <w:i/>
      <w:iCs/>
      <w:color w:val="0f4761"/>
    </w:rPr>
  </w:style>
  <w:style w:type="paragraph" w:styleId="style5">
    <w:name w:val="heading 5"/>
    <w:basedOn w:val="style0"/>
    <w:next w:val="style0"/>
    <w:link w:val="style4102"/>
    <w:qFormat/>
    <w:uiPriority w:val="9"/>
    <w:pPr>
      <w:keepNext/>
      <w:keepLines/>
      <w:spacing w:before="80" w:after="40"/>
      <w:outlineLvl w:val="4"/>
    </w:pPr>
    <w:rPr>
      <w:rFonts w:cs="宋体" w:eastAsia="等线 Light"/>
      <w:color w:val="0f4761"/>
    </w:rPr>
  </w:style>
  <w:style w:type="paragraph" w:styleId="style6">
    <w:name w:val="heading 6"/>
    <w:basedOn w:val="style0"/>
    <w:next w:val="style0"/>
    <w:link w:val="style4103"/>
    <w:qFormat/>
    <w:uiPriority w:val="9"/>
    <w:pPr>
      <w:keepNext/>
      <w:keepLines/>
      <w:spacing w:before="40"/>
      <w:outlineLvl w:val="5"/>
    </w:pPr>
    <w:rPr>
      <w:rFonts w:cs="宋体" w:eastAsia="等线 Light"/>
      <w:i/>
      <w:iCs/>
      <w:color w:val="595959"/>
    </w:rPr>
  </w:style>
  <w:style w:type="paragraph" w:styleId="style7">
    <w:name w:val="heading 7"/>
    <w:basedOn w:val="style0"/>
    <w:next w:val="style0"/>
    <w:link w:val="style4104"/>
    <w:qFormat/>
    <w:uiPriority w:val="9"/>
    <w:pPr>
      <w:keepNext/>
      <w:keepLines/>
      <w:spacing w:before="40"/>
      <w:outlineLvl w:val="6"/>
    </w:pPr>
    <w:rPr>
      <w:rFonts w:cs="宋体" w:eastAsia="等线 Light"/>
      <w:color w:val="595959"/>
    </w:rPr>
  </w:style>
  <w:style w:type="paragraph" w:styleId="style8">
    <w:name w:val="heading 8"/>
    <w:basedOn w:val="style0"/>
    <w:next w:val="style0"/>
    <w:link w:val="style4105"/>
    <w:qFormat/>
    <w:uiPriority w:val="9"/>
    <w:pPr>
      <w:keepNext/>
      <w:keepLines/>
      <w:outlineLvl w:val="7"/>
    </w:pPr>
    <w:rPr>
      <w:rFonts w:cs="宋体" w:eastAsia="等线 Light"/>
      <w:i/>
      <w:iCs/>
      <w:color w:val="262626"/>
    </w:rPr>
  </w:style>
  <w:style w:type="paragraph" w:styleId="style9">
    <w:name w:val="heading 9"/>
    <w:basedOn w:val="style0"/>
    <w:next w:val="style0"/>
    <w:link w:val="style4106"/>
    <w:qFormat/>
    <w:uiPriority w:val="9"/>
    <w:pPr>
      <w:keepNext/>
      <w:keepLines/>
      <w:outlineLvl w:val="8"/>
    </w:pPr>
    <w:rPr>
      <w:rFonts w:cs="宋体" w:eastAsia="等线 Light"/>
      <w:color w:val="262626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styleId="style85">
    <w:name w:val="Hyperlink"/>
    <w:basedOn w:val="style65"/>
    <w:next w:val="style85"/>
    <w:uiPriority w:val="99"/>
    <w:rPr>
      <w:color w:val="0000ff"/>
      <w:u w:val="single"/>
    </w:rPr>
  </w:style>
  <w:style w:type="character" w:styleId="style87">
    <w:name w:val="Strong"/>
    <w:basedOn w:val="style65"/>
    <w:next w:val="style87"/>
    <w:qFormat/>
    <w:uiPriority w:val="22"/>
    <w:rPr>
      <w:b/>
      <w:bCs/>
    </w:rPr>
  </w:style>
  <w:style w:type="paragraph" w:styleId="style153">
    <w:name w:val="Balloon Text"/>
    <w:basedOn w:val="style0"/>
    <w:next w:val="style153"/>
    <w:link w:val="style4113"/>
    <w:qFormat/>
    <w:uiPriority w:val="99"/>
    <w:pPr/>
    <w:rPr>
      <w:rFonts w:ascii="Tahoma" w:cs="Tahoma" w:hAnsi="Tahoma"/>
      <w:sz w:val="16"/>
      <w:szCs w:val="16"/>
    </w:rPr>
  </w:style>
  <w:style w:type="paragraph" w:styleId="style62">
    <w:name w:val="Title"/>
    <w:basedOn w:val="style0"/>
    <w:next w:val="style0"/>
    <w:link w:val="style4107"/>
    <w:qFormat/>
    <w:uiPriority w:val="10"/>
    <w:pPr>
      <w:spacing w:after="80"/>
      <w:contextualSpacing/>
    </w:pPr>
    <w:rPr>
      <w:rFonts w:ascii="Aptos Display" w:cs="宋体" w:eastAsia="等线 Light" w:hAnsi="Aptos Display"/>
      <w:spacing w:val="-10"/>
      <w:kern w:val="28"/>
      <w:sz w:val="56"/>
      <w:szCs w:val="56"/>
    </w:rPr>
  </w:style>
  <w:style w:type="paragraph" w:styleId="style74">
    <w:name w:val="Subtitle"/>
    <w:basedOn w:val="style0"/>
    <w:next w:val="style0"/>
    <w:link w:val="style4108"/>
    <w:qFormat/>
    <w:uiPriority w:val="11"/>
    <w:pPr/>
    <w:rPr>
      <w:color w:val="595959"/>
      <w:sz w:val="28"/>
      <w:szCs w:val="28"/>
    </w:rPr>
  </w:style>
  <w:style w:type="table" w:customStyle="1" w:styleId="style4097">
    <w:name w:val="Table Normal"/>
    <w:next w:val="style4097"/>
    <w:qFormat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character" w:customStyle="1" w:styleId="style4098">
    <w:name w:val="Заголовок 1 Знак"/>
    <w:basedOn w:val="style65"/>
    <w:next w:val="style4098"/>
    <w:link w:val="style1"/>
    <w:qFormat/>
    <w:uiPriority w:val="9"/>
    <w:rPr>
      <w:rFonts w:ascii="Aptos Display" w:cs="宋体" w:eastAsia="等线 Light" w:hAnsi="Aptos Display"/>
      <w:color w:val="0f4761"/>
      <w:sz w:val="40"/>
      <w:szCs w:val="40"/>
    </w:rPr>
  </w:style>
  <w:style w:type="character" w:customStyle="1" w:styleId="style4099">
    <w:name w:val="Заголовок 2 Знак"/>
    <w:basedOn w:val="style65"/>
    <w:next w:val="style4099"/>
    <w:link w:val="style2"/>
    <w:uiPriority w:val="9"/>
    <w:rPr>
      <w:rFonts w:ascii="Aptos Display" w:cs="宋体" w:eastAsia="等线 Light" w:hAnsi="Aptos Display"/>
      <w:color w:val="0f4761"/>
      <w:sz w:val="32"/>
      <w:szCs w:val="32"/>
    </w:rPr>
  </w:style>
  <w:style w:type="character" w:customStyle="1" w:styleId="style4100">
    <w:name w:val="Заголовок 3 Знак"/>
    <w:basedOn w:val="style65"/>
    <w:next w:val="style4100"/>
    <w:link w:val="style3"/>
    <w:qFormat/>
    <w:uiPriority w:val="9"/>
    <w:rPr>
      <w:rFonts w:cs="宋体" w:eastAsia="等线 Light"/>
      <w:color w:val="0f4761"/>
      <w:sz w:val="28"/>
      <w:szCs w:val="28"/>
    </w:rPr>
  </w:style>
  <w:style w:type="character" w:customStyle="1" w:styleId="style4101">
    <w:name w:val="Заголовок 4 Знак"/>
    <w:basedOn w:val="style65"/>
    <w:next w:val="style4101"/>
    <w:link w:val="style4"/>
    <w:qFormat/>
    <w:uiPriority w:val="9"/>
    <w:rPr>
      <w:rFonts w:cs="宋体" w:eastAsia="等线 Light"/>
      <w:i/>
      <w:iCs/>
      <w:color w:val="0f4761"/>
    </w:rPr>
  </w:style>
  <w:style w:type="character" w:customStyle="1" w:styleId="style4102">
    <w:name w:val="Заголовок 5 Знак"/>
    <w:basedOn w:val="style65"/>
    <w:next w:val="style4102"/>
    <w:link w:val="style5"/>
    <w:qFormat/>
    <w:uiPriority w:val="9"/>
    <w:rPr>
      <w:rFonts w:cs="宋体" w:eastAsia="等线 Light"/>
      <w:color w:val="0f4761"/>
    </w:rPr>
  </w:style>
  <w:style w:type="character" w:customStyle="1" w:styleId="style4103">
    <w:name w:val="Заголовок 6 Знак"/>
    <w:basedOn w:val="style65"/>
    <w:next w:val="style4103"/>
    <w:link w:val="style6"/>
    <w:uiPriority w:val="9"/>
    <w:rPr>
      <w:rFonts w:cs="宋体" w:eastAsia="等线 Light"/>
      <w:i/>
      <w:iCs/>
      <w:color w:val="595959"/>
    </w:rPr>
  </w:style>
  <w:style w:type="character" w:customStyle="1" w:styleId="style4104">
    <w:name w:val="Заголовок 7 Знак"/>
    <w:basedOn w:val="style65"/>
    <w:next w:val="style4104"/>
    <w:link w:val="style7"/>
    <w:qFormat/>
    <w:uiPriority w:val="9"/>
    <w:rPr>
      <w:rFonts w:cs="宋体" w:eastAsia="等线 Light"/>
      <w:color w:val="595959"/>
    </w:rPr>
  </w:style>
  <w:style w:type="character" w:customStyle="1" w:styleId="style4105">
    <w:name w:val="Заголовок 8 Знак"/>
    <w:basedOn w:val="style65"/>
    <w:next w:val="style4105"/>
    <w:link w:val="style8"/>
    <w:qFormat/>
    <w:uiPriority w:val="9"/>
    <w:rPr>
      <w:rFonts w:cs="宋体" w:eastAsia="等线 Light"/>
      <w:i/>
      <w:iCs/>
      <w:color w:val="262626"/>
    </w:rPr>
  </w:style>
  <w:style w:type="character" w:customStyle="1" w:styleId="style4106">
    <w:name w:val="Заголовок 9 Знак"/>
    <w:basedOn w:val="style65"/>
    <w:next w:val="style4106"/>
    <w:link w:val="style9"/>
    <w:qFormat/>
    <w:uiPriority w:val="9"/>
    <w:rPr>
      <w:rFonts w:cs="宋体" w:eastAsia="等线 Light"/>
      <w:color w:val="262626"/>
    </w:rPr>
  </w:style>
  <w:style w:type="character" w:customStyle="1" w:styleId="style4107">
    <w:name w:val="Назва Знак"/>
    <w:basedOn w:val="style65"/>
    <w:next w:val="style4107"/>
    <w:link w:val="style62"/>
    <w:qFormat/>
    <w:uiPriority w:val="10"/>
    <w:rPr>
      <w:rFonts w:ascii="Aptos Display" w:cs="宋体" w:eastAsia="等线 Light" w:hAnsi="Aptos Display"/>
      <w:spacing w:val="-10"/>
      <w:kern w:val="28"/>
      <w:sz w:val="56"/>
      <w:szCs w:val="56"/>
    </w:rPr>
  </w:style>
  <w:style w:type="character" w:customStyle="1" w:styleId="style4108">
    <w:name w:val="Підзаголовок Знак"/>
    <w:basedOn w:val="style65"/>
    <w:next w:val="style4108"/>
    <w:link w:val="style74"/>
    <w:qFormat/>
    <w:uiPriority w:val="11"/>
    <w:rPr>
      <w:rFonts w:cs="宋体" w:eastAsia="等线 Light"/>
      <w:color w:val="595959"/>
      <w:spacing w:val="15"/>
      <w:sz w:val="28"/>
      <w:szCs w:val="28"/>
    </w:rPr>
  </w:style>
  <w:style w:type="paragraph" w:styleId="style180">
    <w:name w:val="Quote"/>
    <w:basedOn w:val="style0"/>
    <w:next w:val="style0"/>
    <w:link w:val="style4109"/>
    <w:qFormat/>
    <w:uiPriority w:val="29"/>
    <w:pPr>
      <w:spacing w:before="160"/>
      <w:jc w:val="center"/>
    </w:pPr>
    <w:rPr>
      <w:i/>
      <w:iCs/>
      <w:color w:val="404040"/>
    </w:rPr>
  </w:style>
  <w:style w:type="character" w:customStyle="1" w:styleId="style4109">
    <w:name w:val="Цитата Знак"/>
    <w:basedOn w:val="style65"/>
    <w:next w:val="style4109"/>
    <w:link w:val="style180"/>
    <w:qFormat/>
    <w:uiPriority w:val="29"/>
    <w:rPr>
      <w:i/>
      <w:iCs/>
      <w:color w:val="404040"/>
    </w:rPr>
  </w:style>
  <w:style w:type="paragraph" w:styleId="style179">
    <w:name w:val="List Paragraph"/>
    <w:basedOn w:val="style0"/>
    <w:next w:val="style179"/>
    <w:qFormat/>
    <w:uiPriority w:val="34"/>
    <w:pPr>
      <w:ind w:left="720"/>
      <w:contextualSpacing/>
    </w:pPr>
    <w:rPr/>
  </w:style>
  <w:style w:type="character" w:customStyle="1" w:styleId="style4110">
    <w:name w:val="Сильне виокремлення1"/>
    <w:basedOn w:val="style65"/>
    <w:next w:val="style4110"/>
    <w:qFormat/>
    <w:uiPriority w:val="21"/>
    <w:rPr>
      <w:i/>
      <w:iCs/>
      <w:color w:val="0f4761"/>
    </w:rPr>
  </w:style>
  <w:style w:type="paragraph" w:styleId="style181">
    <w:name w:val="Intense Quote"/>
    <w:basedOn w:val="style0"/>
    <w:next w:val="style0"/>
    <w:link w:val="style4111"/>
    <w:qFormat/>
    <w:uiPriority w:val="30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style4111">
    <w:name w:val="Насичена цитата Знак"/>
    <w:basedOn w:val="style65"/>
    <w:next w:val="style4111"/>
    <w:link w:val="style181"/>
    <w:qFormat/>
    <w:uiPriority w:val="30"/>
    <w:rPr>
      <w:i/>
      <w:iCs/>
      <w:color w:val="0f4761"/>
    </w:rPr>
  </w:style>
  <w:style w:type="character" w:customStyle="1" w:styleId="style4112">
    <w:name w:val="Сильне посилання1"/>
    <w:basedOn w:val="style65"/>
    <w:next w:val="style4112"/>
    <w:qFormat/>
    <w:uiPriority w:val="32"/>
    <w:rPr>
      <w:b/>
      <w:bCs/>
      <w:smallCaps/>
      <w:color w:val="0f4761"/>
      <w:spacing w:val="5"/>
    </w:rPr>
  </w:style>
  <w:style w:type="character" w:customStyle="1" w:styleId="style4113">
    <w:name w:val="Текст у виносці Знак"/>
    <w:basedOn w:val="style65"/>
    <w:next w:val="style4113"/>
    <w:link w:val="style153"/>
    <w:qFormat/>
    <w:uiPriority w:val="99"/>
    <w:rPr>
      <w:rFonts w:ascii="Tahoma" w:cs="Tahoma" w:hAnsi="Tahoma"/>
      <w:sz w:val="16"/>
      <w:szCs w:val="16"/>
      <w:lang w:val="en-US"/>
    </w:rPr>
  </w:style>
  <w:style w:type="character" w:customStyle="1" w:styleId="style4114">
    <w:name w:val="Unresolved Mention"/>
    <w:basedOn w:val="style65"/>
    <w:next w:val="style4114"/>
    <w:uiPriority w:val="99"/>
    <w:rPr>
      <w:color w:val="808080"/>
      <w:shd w:val="clear" w:color="auto" w:fill="e6e6e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JhoaMBcTFgbQ0Hsg2/LNnKr/wQ==">CgMxLjAyCGguZ2pkZ3hzOAByITFRV096dG9ZMWlpbE1WYmVYRWsxQkphQ2JfYkhJLUROdw==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1008</Words>
  <Pages>3</Pages>
  <Characters>6277</Characters>
  <Application>WPS Office</Application>
  <DocSecurity>0</DocSecurity>
  <Paragraphs>109</Paragraphs>
  <ScaleCrop>false</ScaleCrop>
  <LinksUpToDate>false</LinksUpToDate>
  <CharactersWithSpaces>7275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2025-12-26T17:32:48Z</dcterms:created>
  <dc:creator>Саган Олена Валеріївна</dc:creator>
  <lastModifiedBy>24040RN64Y</lastModifiedBy>
  <dcterms:modified xsi:type="dcterms:W3CDTF">2025-12-26T17:32:48Z</dcterms:modified>
  <revision>10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1049-12.2.0.22549</vt:lpwstr>
  </property>
  <property fmtid="{D5CDD505-2E9C-101B-9397-08002B2CF9AE}" pid="3" name="ICV">
    <vt:lpwstr>0dbb5445fc8a4c658c9890550d2dce63</vt:lpwstr>
  </property>
</Properties>
</file>