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4190" w:rsidRPr="00334190" w:rsidRDefault="00334190" w:rsidP="00334190">
      <w:pPr>
        <w:tabs>
          <w:tab w:val="left" w:pos="284"/>
        </w:tabs>
        <w:suppressAutoHyphens w:val="0"/>
        <w:spacing w:after="120"/>
        <w:ind w:left="360" w:right="136" w:firstLine="0"/>
        <w:rPr>
          <w:color w:val="FF0000"/>
          <w:sz w:val="24"/>
          <w:szCs w:val="24"/>
        </w:rPr>
      </w:pPr>
      <w:r w:rsidRPr="00334190">
        <w:rPr>
          <w:color w:val="FF0000"/>
          <w:sz w:val="24"/>
          <w:szCs w:val="24"/>
        </w:rPr>
        <w:t>2. Стан і перспективи розвитку підприємництва.</w:t>
      </w:r>
    </w:p>
    <w:p w:rsidR="00027523" w:rsidRPr="00027523" w:rsidRDefault="00027523" w:rsidP="00027523">
      <w:pPr>
        <w:pStyle w:val="1"/>
      </w:pPr>
      <w:r w:rsidRPr="00027523">
        <w:t>Олександр АВЕРЧЕВ</w:t>
      </w:r>
    </w:p>
    <w:p w:rsidR="00027523" w:rsidRPr="00027523" w:rsidRDefault="00027523" w:rsidP="00027523">
      <w:pPr>
        <w:pStyle w:val="11"/>
        <w:rPr>
          <w:rFonts w:ascii="Times New Roman" w:hAnsi="Times New Roman"/>
        </w:rPr>
      </w:pPr>
      <w:proofErr w:type="spellStart"/>
      <w:r w:rsidRPr="00027523">
        <w:rPr>
          <w:rFonts w:ascii="Times New Roman" w:hAnsi="Times New Roman"/>
        </w:rPr>
        <w:t>д.с-г.н</w:t>
      </w:r>
      <w:proofErr w:type="spellEnd"/>
      <w:r w:rsidRPr="00027523">
        <w:rPr>
          <w:rFonts w:ascii="Times New Roman" w:hAnsi="Times New Roman"/>
        </w:rPr>
        <w:t>., професор, завідувач кафедри землеробства</w:t>
      </w:r>
    </w:p>
    <w:p w:rsidR="00027523" w:rsidRDefault="00027523" w:rsidP="00027523">
      <w:pPr>
        <w:jc w:val="right"/>
        <w:rPr>
          <w:i/>
        </w:rPr>
      </w:pPr>
      <w:r w:rsidRPr="00027523">
        <w:rPr>
          <w:i/>
        </w:rPr>
        <w:t>ORCID: 0000-0002-8333-2419</w:t>
      </w:r>
    </w:p>
    <w:p w:rsidR="00027523" w:rsidRPr="00027523" w:rsidRDefault="00027523" w:rsidP="00027523">
      <w:pPr>
        <w:jc w:val="right"/>
        <w:rPr>
          <w:b/>
        </w:rPr>
      </w:pPr>
      <w:r w:rsidRPr="00027523">
        <w:rPr>
          <w:b/>
        </w:rPr>
        <w:t>Марія НІКІТЕНКО</w:t>
      </w:r>
    </w:p>
    <w:p w:rsidR="00027523" w:rsidRDefault="00027523" w:rsidP="00027523">
      <w:pPr>
        <w:jc w:val="right"/>
        <w:rPr>
          <w:i/>
        </w:rPr>
      </w:pPr>
      <w:proofErr w:type="spellStart"/>
      <w:r w:rsidRPr="00027523">
        <w:rPr>
          <w:i/>
        </w:rPr>
        <w:t>PhD</w:t>
      </w:r>
      <w:proofErr w:type="spellEnd"/>
      <w:r>
        <w:rPr>
          <w:i/>
        </w:rPr>
        <w:t xml:space="preserve">, </w:t>
      </w:r>
      <w:r w:rsidRPr="00027523">
        <w:rPr>
          <w:i/>
        </w:rPr>
        <w:t>старший викладач</w:t>
      </w:r>
    </w:p>
    <w:p w:rsidR="00027523" w:rsidRDefault="00027523" w:rsidP="00027523">
      <w:pPr>
        <w:jc w:val="right"/>
        <w:rPr>
          <w:i/>
        </w:rPr>
      </w:pPr>
      <w:r w:rsidRPr="00027523">
        <w:rPr>
          <w:i/>
        </w:rPr>
        <w:t>ORCID:0000-0001-7453-6682</w:t>
      </w:r>
    </w:p>
    <w:p w:rsidR="00027523" w:rsidRPr="00027523" w:rsidRDefault="00027523" w:rsidP="00027523">
      <w:pPr>
        <w:pStyle w:val="11"/>
        <w:rPr>
          <w:rFonts w:ascii="Times New Roman" w:hAnsi="Times New Roman"/>
        </w:rPr>
      </w:pPr>
      <w:r w:rsidRPr="00027523">
        <w:rPr>
          <w:rFonts w:ascii="Times New Roman" w:hAnsi="Times New Roman"/>
        </w:rPr>
        <w:t>Херсонський державний аграрно-економічний університет</w:t>
      </w:r>
    </w:p>
    <w:p w:rsidR="00027523" w:rsidRPr="00027523" w:rsidRDefault="00027523"/>
    <w:p w:rsidR="00A82CFF" w:rsidRDefault="00DD0DFB" w:rsidP="00DD0DFB">
      <w:pPr>
        <w:jc w:val="center"/>
        <w:rPr>
          <w:b/>
        </w:rPr>
      </w:pPr>
      <w:bookmarkStart w:id="0" w:name="_GoBack"/>
      <w:r w:rsidRPr="00DD0DFB">
        <w:rPr>
          <w:b/>
        </w:rPr>
        <w:t xml:space="preserve">ЕКОНОМІКО-ЕКОЛОГІЧНІ АСПЕКТИ КУЛЬТИВУВАННЯ </w:t>
      </w:r>
      <w:r>
        <w:rPr>
          <w:b/>
        </w:rPr>
        <w:t>ГРЕЧКИ ТАТАРСЬКОЇ.</w:t>
      </w:r>
      <w:r w:rsidRPr="00DD0DFB">
        <w:rPr>
          <w:b/>
        </w:rPr>
        <w:t xml:space="preserve"> ОЦІНКА ПІДПРИЄМНИЦЬКОГО ПОТЕНЦІАЛУ ТА ПЕРСПЕКТИВИ ДЛЯ СТАЛОГО РОЗВИТКУ СІЛЬСЬКИХ ТЕРИТОРІЙ</w:t>
      </w:r>
    </w:p>
    <w:p w:rsidR="00DD0DFB" w:rsidRDefault="00DD0DFB"/>
    <w:p w:rsidR="00DD0DFB" w:rsidRDefault="00DD0DFB" w:rsidP="00027523">
      <w:r>
        <w:t>В умовах переорієнтації аграрного сектору України на принципи сталого розвитку та екологічної безпеки зростає інтерес до малопоширених культур, серед яких особливу увагу привертає гречка татарська (</w:t>
      </w:r>
      <w:proofErr w:type="spellStart"/>
      <w:r>
        <w:rPr>
          <w:rStyle w:val="a6"/>
        </w:rPr>
        <w:t>Fagopyrum</w:t>
      </w:r>
      <w:proofErr w:type="spellEnd"/>
      <w:r>
        <w:rPr>
          <w:rStyle w:val="a6"/>
        </w:rPr>
        <w:t xml:space="preserve"> </w:t>
      </w:r>
      <w:proofErr w:type="spellStart"/>
      <w:r>
        <w:rPr>
          <w:rStyle w:val="a6"/>
        </w:rPr>
        <w:t>tataricum</w:t>
      </w:r>
      <w:proofErr w:type="spellEnd"/>
      <w:r>
        <w:t>). Її вирощування дозволяє ефективно відповідати сучасним викликам, пов’язаним як із кліматичними змінами, так і з потребами продовольчої безпеки й соціальної стійкості сільських територій.</w:t>
      </w:r>
    </w:p>
    <w:p w:rsidR="00DD0DFB" w:rsidRPr="00DD0DFB" w:rsidRDefault="00DD0DFB" w:rsidP="00DD0DFB">
      <w:r w:rsidRPr="00DD0DFB">
        <w:t xml:space="preserve">У світлі зростаючого попиту на екологічно чисту та </w:t>
      </w:r>
      <w:proofErr w:type="spellStart"/>
      <w:r w:rsidRPr="00DD0DFB">
        <w:t>безглютенову</w:t>
      </w:r>
      <w:proofErr w:type="spellEnd"/>
      <w:r w:rsidRPr="00DD0DFB">
        <w:t xml:space="preserve"> продукцію, що спостерігається на глобальному рівні, все більше уваги привертають культури з високою біологічною цінністю та адаптивністю до стресових умов. Серед таких культур гречка татарська (</w:t>
      </w:r>
      <w:proofErr w:type="spellStart"/>
      <w:r w:rsidRPr="00DD0DFB">
        <w:rPr>
          <w:i/>
          <w:iCs/>
        </w:rPr>
        <w:t>Fagopyrum</w:t>
      </w:r>
      <w:proofErr w:type="spellEnd"/>
      <w:r w:rsidRPr="00DD0DFB">
        <w:rPr>
          <w:i/>
          <w:iCs/>
        </w:rPr>
        <w:t xml:space="preserve"> </w:t>
      </w:r>
      <w:proofErr w:type="spellStart"/>
      <w:r w:rsidRPr="00DD0DFB">
        <w:rPr>
          <w:i/>
          <w:iCs/>
        </w:rPr>
        <w:t>tataricum</w:t>
      </w:r>
      <w:proofErr w:type="spellEnd"/>
      <w:r w:rsidRPr="00DD0DFB">
        <w:t>) вирізняється особливою перспективністю. Її популярність зумовлена не лише вмістом біоактивних речовин — рутина, антиоксидантів, мінералів (магнію, заліза) та легкозасвоюваного білка — а й агрономічними перевагами.</w:t>
      </w:r>
    </w:p>
    <w:p w:rsidR="00DD0DFB" w:rsidRPr="00DD0DFB" w:rsidRDefault="00DD0DFB" w:rsidP="00DD0DFB">
      <w:r w:rsidRPr="00DD0DFB">
        <w:t xml:space="preserve">Ця культура здатна успішно рости в умовах обмеженої вологи, високих температур та на малородючих, деградованих ґрунтах, що робить її стратегічно важливою для зон ризикованого землеробства, зокрема для південного регіону України. Завдяки короткому вегетаційному періоду (до 90 діб), гречка татарська може ефективно використовуватись як повторна або страхова культура у сівозміні. </w:t>
      </w:r>
      <w:r>
        <w:t>Наукові розробки</w:t>
      </w:r>
      <w:r w:rsidRPr="00DD0DFB">
        <w:t xml:space="preserve">, </w:t>
      </w:r>
      <w:r>
        <w:t>представлені</w:t>
      </w:r>
      <w:r w:rsidRPr="00DD0DFB">
        <w:t xml:space="preserve"> науковцями Херсонського державного аграрно-економічного університету (2025), засвідчили її здатність формувати стабільний урожай навіть у складних кліматичних умовах. Додатково, завдяки </w:t>
      </w:r>
      <w:proofErr w:type="spellStart"/>
      <w:r w:rsidRPr="00DD0DFB">
        <w:t>алелопатичним</w:t>
      </w:r>
      <w:proofErr w:type="spellEnd"/>
      <w:r w:rsidRPr="00DD0DFB">
        <w:t xml:space="preserve"> властивостям, культура здатна пригнічувати ріст бур’янів, що сприяє оздоровленню агрофітоценозу та зменшенню потреби в гербіцидах [</w:t>
      </w:r>
      <w:r>
        <w:t>1</w:t>
      </w:r>
      <w:r w:rsidRPr="00DD0DFB">
        <w:t>].</w:t>
      </w:r>
    </w:p>
    <w:p w:rsidR="00027523" w:rsidRPr="00027523" w:rsidRDefault="00027523" w:rsidP="00027523">
      <w:r w:rsidRPr="00027523">
        <w:t xml:space="preserve">Незважаючи на ці переваги, </w:t>
      </w:r>
      <w:r w:rsidRPr="007C0BDE">
        <w:rPr>
          <w:bCs/>
        </w:rPr>
        <w:t xml:space="preserve">вирощування </w:t>
      </w:r>
      <w:r w:rsidR="00A82CFF" w:rsidRPr="007C0BDE">
        <w:rPr>
          <w:bCs/>
        </w:rPr>
        <w:t xml:space="preserve">гречки </w:t>
      </w:r>
      <w:r w:rsidRPr="007C0BDE">
        <w:rPr>
          <w:bCs/>
        </w:rPr>
        <w:t xml:space="preserve">татарської в Україні </w:t>
      </w:r>
      <w:r w:rsidR="007C0BDE">
        <w:t>недостатньо розвинене</w:t>
      </w:r>
      <w:r w:rsidRPr="00027523">
        <w:t xml:space="preserve">. Основні обсяги її виробництва зосереджені в Китаї, Непалі, Індії, натомість на європейському ринку попит на продукти з цієї культури зростає. </w:t>
      </w:r>
      <w:r w:rsidR="00200122">
        <w:t xml:space="preserve">Станом на 2024 рік, за даними офіційних статистичних звітів та аналітики аграрного ринку, крупа з </w:t>
      </w:r>
      <w:r w:rsidR="00A82CFF">
        <w:t xml:space="preserve">гречки </w:t>
      </w:r>
      <w:r w:rsidR="00200122">
        <w:t xml:space="preserve">татарської за ціною значно перевищує вартість </w:t>
      </w:r>
      <w:r w:rsidR="00A82CFF">
        <w:t xml:space="preserve">гречки </w:t>
      </w:r>
      <w:r w:rsidR="00200122">
        <w:t xml:space="preserve">звичайної, коштуючи у роздріб приблизно в 2–3 рази більше. Орієнтовна ціна на </w:t>
      </w:r>
      <w:r w:rsidR="00A82CFF">
        <w:t xml:space="preserve">гречку </w:t>
      </w:r>
      <w:r w:rsidR="00200122">
        <w:t xml:space="preserve">татарську коливається в межах 7–12 євро за кілограм, що зумовлено її обмеженою пропозицією та специфічними </w:t>
      </w:r>
      <w:r w:rsidR="00200122">
        <w:lastRenderedPageBreak/>
        <w:t xml:space="preserve">споживчими </w:t>
      </w:r>
      <w:r w:rsidR="00200122" w:rsidRPr="00204A37">
        <w:t xml:space="preserve">властивостями </w:t>
      </w:r>
      <w:r w:rsidRPr="00204A37">
        <w:t>[</w:t>
      </w:r>
      <w:r w:rsidR="00D82298">
        <w:t>2</w:t>
      </w:r>
      <w:r w:rsidRPr="00204A37">
        <w:t>]. Це створює</w:t>
      </w:r>
      <w:r w:rsidRPr="00027523">
        <w:t xml:space="preserve"> </w:t>
      </w:r>
      <w:r w:rsidRPr="007C0BDE">
        <w:rPr>
          <w:bCs/>
        </w:rPr>
        <w:t>сприятливі умови для малого та середнього аграрного підприємництва</w:t>
      </w:r>
      <w:r w:rsidRPr="007C0BDE">
        <w:t xml:space="preserve">, </w:t>
      </w:r>
      <w:r w:rsidRPr="00027523">
        <w:t xml:space="preserve">зокрема в сегменті органічного виробництва, локальних переробних </w:t>
      </w:r>
      <w:proofErr w:type="spellStart"/>
      <w:r w:rsidRPr="00027523">
        <w:t>потужностей</w:t>
      </w:r>
      <w:proofErr w:type="spellEnd"/>
      <w:r w:rsidRPr="00027523">
        <w:t xml:space="preserve">, фермерських брендів і кооперації. Низька конкуренція на внутрішньому ринку України дозволяє швидко зайняти нову </w:t>
      </w:r>
      <w:proofErr w:type="spellStart"/>
      <w:r w:rsidRPr="00027523">
        <w:t>агропродовольчу</w:t>
      </w:r>
      <w:proofErr w:type="spellEnd"/>
      <w:r w:rsidRPr="00027523">
        <w:t xml:space="preserve"> нішу, з високою доданою вартістю та експортним потенціалом.</w:t>
      </w:r>
    </w:p>
    <w:p w:rsidR="00DD0DFB" w:rsidRPr="00DD0DFB" w:rsidRDefault="00DD0DFB" w:rsidP="00DD0DFB">
      <w:r w:rsidRPr="00DD0DFB">
        <w:t>Попри агроекологічні та економічні переваги, розповсюдження гречки татарської (</w:t>
      </w:r>
      <w:proofErr w:type="spellStart"/>
      <w:r w:rsidRPr="00DD0DFB">
        <w:rPr>
          <w:i/>
          <w:iCs/>
        </w:rPr>
        <w:t>Fagopyrum</w:t>
      </w:r>
      <w:proofErr w:type="spellEnd"/>
      <w:r w:rsidRPr="00DD0DFB">
        <w:rPr>
          <w:i/>
          <w:iCs/>
        </w:rPr>
        <w:t xml:space="preserve"> </w:t>
      </w:r>
      <w:proofErr w:type="spellStart"/>
      <w:r w:rsidRPr="00DD0DFB">
        <w:rPr>
          <w:i/>
          <w:iCs/>
        </w:rPr>
        <w:t>tataricum</w:t>
      </w:r>
      <w:proofErr w:type="spellEnd"/>
      <w:r w:rsidRPr="00DD0DFB">
        <w:t xml:space="preserve">) в Україні залишається обмеженим. Основною перешкодою є низька обізнаність фермерів, споживачів і дорадників щодо цієї культури. Через нестачу практичного досвіду, ринку збуту й агротехнологічних рішень її часто ототожнюють із гречкою звичайною або не сприймають як перспективну нішу. За даними FAO (2021), лише 0,1% українських фермерів вирощують </w:t>
      </w:r>
      <w:proofErr w:type="spellStart"/>
      <w:r w:rsidRPr="00DD0DFB">
        <w:t>псевдозернові</w:t>
      </w:r>
      <w:proofErr w:type="spellEnd"/>
      <w:r w:rsidRPr="00DD0DFB">
        <w:t xml:space="preserve"> культури, зокрема гречку татарську [</w:t>
      </w:r>
      <w:r w:rsidR="00D82298">
        <w:t>3</w:t>
      </w:r>
      <w:r w:rsidRPr="00DD0DFB">
        <w:t>].</w:t>
      </w:r>
    </w:p>
    <w:p w:rsidR="00DD0DFB" w:rsidRPr="00DD0DFB" w:rsidRDefault="00DD0DFB" w:rsidP="00DD0DFB">
      <w:r w:rsidRPr="00DD0DFB">
        <w:t>Серйозною проблемою є відсутність локалізованих технологій вирощування, збору та переробки. Більшість наявних рекомендацій адаптовані до умов Азії й подані іншими мовами. В Україні ж відсутні спеціалізовані сорти, технологічні карти чи системи захисту, що ускладнює впровадження культури у виробництво. Станом на 2025 рік гречка татарська не представлена в офіційному Реєстрі сортів України, на відміну від звичайної, яка має понад 10 зареєстрованих</w:t>
      </w:r>
      <w:r w:rsidR="00D82298">
        <w:t xml:space="preserve"> сортів</w:t>
      </w:r>
      <w:r w:rsidRPr="00DD0DFB">
        <w:t>.</w:t>
      </w:r>
    </w:p>
    <w:p w:rsidR="00DD0DFB" w:rsidRDefault="00DD0DFB" w:rsidP="0005519B">
      <w:r w:rsidRPr="00DD0DFB">
        <w:t>Низький рівень кооперації серед малих і середніх господарств на півдні України (лише 12% залуч</w:t>
      </w:r>
      <w:r w:rsidR="00D82298">
        <w:t>ені до кластерів або співпраці</w:t>
      </w:r>
      <w:r w:rsidRPr="00DD0DFB">
        <w:t xml:space="preserve">) стримує розвиток </w:t>
      </w:r>
      <w:proofErr w:type="spellStart"/>
      <w:r w:rsidRPr="00DD0DFB">
        <w:t>нішевих</w:t>
      </w:r>
      <w:proofErr w:type="spellEnd"/>
      <w:r w:rsidRPr="00DD0DFB">
        <w:t xml:space="preserve"> культур, зокрема в органічному секторі. Водночас саме об’єднання таких виробників могло б сприяти ефективному впровадженню вирощування гречки татарської — культури, що демонструє стійкість до </w:t>
      </w:r>
      <w:proofErr w:type="spellStart"/>
      <w:r w:rsidRPr="00DD0DFB">
        <w:t>посух</w:t>
      </w:r>
      <w:proofErr w:type="spellEnd"/>
      <w:r w:rsidRPr="00DD0DFB">
        <w:t xml:space="preserve">, бідних ґрунтів і </w:t>
      </w:r>
      <w:proofErr w:type="spellStart"/>
      <w:r w:rsidRPr="00DD0DFB">
        <w:t>хвороб</w:t>
      </w:r>
      <w:proofErr w:type="spellEnd"/>
      <w:r w:rsidRPr="00DD0DFB">
        <w:t xml:space="preserve">, не потребує значного внесення добрив і пестицидів, тому ідеально підходить для </w:t>
      </w:r>
      <w:proofErr w:type="spellStart"/>
      <w:r w:rsidRPr="00DD0DFB">
        <w:t>ресурсозбережного</w:t>
      </w:r>
      <w:proofErr w:type="spellEnd"/>
      <w:r w:rsidRPr="00DD0DFB">
        <w:t xml:space="preserve"> землеробства в умовах змін клімату. За даними CAAS, вона здатна забезпечувати стабільні врожаї навіть за дефіциту вологи [</w:t>
      </w:r>
      <w:r w:rsidR="00D82298">
        <w:t>4</w:t>
      </w:r>
      <w:r w:rsidRPr="00DD0DFB">
        <w:t>].</w:t>
      </w:r>
    </w:p>
    <w:p w:rsidR="00DD0DFB" w:rsidRDefault="00DD0DFB" w:rsidP="00DD0DFB">
      <w:r>
        <w:t xml:space="preserve">Гречка татарська відкриває нові перспективи для аграрного бізнесу завдяки своїм харчовим властивостям — </w:t>
      </w:r>
      <w:proofErr w:type="spellStart"/>
      <w:r>
        <w:t>безглютеновості</w:t>
      </w:r>
      <w:proofErr w:type="spellEnd"/>
      <w:r>
        <w:t xml:space="preserve">, високому вмісту рутина, білка та клітковини. Продукти з неї затребувані на ринках ЄС, Канади й Японії, включаючи борошно, </w:t>
      </w:r>
      <w:proofErr w:type="spellStart"/>
      <w:r>
        <w:t>снеки</w:t>
      </w:r>
      <w:proofErr w:type="spellEnd"/>
      <w:r>
        <w:t xml:space="preserve">, макарони, хлібці, печиво й дієтичні добавки. Для малих виробників це можливість створювати локальні бренди з унікальним позиціонуванням, використовуючи органічну сертифікацію, </w:t>
      </w:r>
      <w:proofErr w:type="spellStart"/>
      <w:r>
        <w:t>екоупаковку</w:t>
      </w:r>
      <w:proofErr w:type="spellEnd"/>
      <w:r>
        <w:t xml:space="preserve"> та етнокультурні </w:t>
      </w:r>
      <w:proofErr w:type="spellStart"/>
      <w:r>
        <w:t>наративи</w:t>
      </w:r>
      <w:proofErr w:type="spellEnd"/>
      <w:r>
        <w:t>, що підвищують</w:t>
      </w:r>
      <w:r w:rsidR="00D82298">
        <w:t xml:space="preserve"> додану вартість у кілька разів </w:t>
      </w:r>
      <w:r w:rsidR="00D82298" w:rsidRPr="00DD0DFB">
        <w:t>[</w:t>
      </w:r>
      <w:r w:rsidR="00D82298">
        <w:t>5</w:t>
      </w:r>
      <w:r w:rsidR="00D82298" w:rsidRPr="00DD0DFB">
        <w:t>].</w:t>
      </w:r>
    </w:p>
    <w:p w:rsidR="00DD0DFB" w:rsidRDefault="00DD0DFB" w:rsidP="00DD0DFB">
      <w:r>
        <w:t xml:space="preserve">Окрім економічної вигоди, вирощування цієї культури сприяє соціальній стабільності в сільських громадах. Невибагливість до агротехніки дозволяє ефективно вирощувати її на малих площах із мінімальними затратами, що особливо важливо для фермерів у період відновлення після війни. Приклади жіночих кооперативів у Західній Україні демонструють зростання зайнятості та доходів завдяки підтримці міжнародних програм, зокрема USAID AGRO та UN </w:t>
      </w:r>
      <w:proofErr w:type="spellStart"/>
      <w:r>
        <w:t>Women</w:t>
      </w:r>
      <w:proofErr w:type="spellEnd"/>
      <w:r>
        <w:t>, що сприяло збільшенню кількості жінок-фермерок на 18% у 2023 році [</w:t>
      </w:r>
      <w:r w:rsidR="00D82298">
        <w:t>6</w:t>
      </w:r>
      <w:r>
        <w:t>].</w:t>
      </w:r>
    </w:p>
    <w:p w:rsidR="00AF1EA3" w:rsidRDefault="00DD0DFB" w:rsidP="0005519B">
      <w:r>
        <w:t xml:space="preserve">Однією з найцікавіших та недооцінених ніш для сталого агровиробництва виступає гречка татарська — культура, що є перспективною </w:t>
      </w:r>
      <w:proofErr w:type="spellStart"/>
      <w:r>
        <w:t>нішевою</w:t>
      </w:r>
      <w:proofErr w:type="spellEnd"/>
      <w:r>
        <w:t xml:space="preserve"> культурою </w:t>
      </w:r>
      <w:r>
        <w:lastRenderedPageBreak/>
        <w:t xml:space="preserve">для екологічного агровиробництва та розвитку локальних фермерських ініціатив в умовах кліматичних змін. Її невибагливість до ґрунтів, стійкість до посухи та низька потреба в агрохімікатах роблять її привабливою для дрібних і середніх виробників, зокрема в контексті зростаючого світового попиту на </w:t>
      </w:r>
      <w:proofErr w:type="spellStart"/>
      <w:r>
        <w:t>безглютенову</w:t>
      </w:r>
      <w:proofErr w:type="spellEnd"/>
      <w:r>
        <w:t xml:space="preserve"> та функціональну продукцію. Подальше просування культури потребує демонстрації її потенціалу в полі, адаптації технологій вирощування, розвитку переробки, локального </w:t>
      </w:r>
      <w:proofErr w:type="spellStart"/>
      <w:r>
        <w:t>брендингу</w:t>
      </w:r>
      <w:proofErr w:type="spellEnd"/>
      <w:r>
        <w:t xml:space="preserve"> та координації з дорадчими структурами і міжнародними </w:t>
      </w:r>
      <w:proofErr w:type="spellStart"/>
      <w:r>
        <w:t>проєктами</w:t>
      </w:r>
      <w:proofErr w:type="spellEnd"/>
      <w:r>
        <w:t>.</w:t>
      </w:r>
    </w:p>
    <w:p w:rsidR="00DD0DFB" w:rsidRPr="0005519B" w:rsidRDefault="00DD0DFB" w:rsidP="0005519B"/>
    <w:p w:rsidR="00027523" w:rsidRPr="00666139" w:rsidRDefault="00027523" w:rsidP="00AF1EA3">
      <w:pPr>
        <w:pStyle w:val="13"/>
        <w:spacing w:before="0"/>
        <w:rPr>
          <w:rFonts w:ascii="Times New Roman" w:hAnsi="Times New Roman"/>
        </w:rPr>
      </w:pPr>
      <w:r w:rsidRPr="00666139">
        <w:rPr>
          <w:rFonts w:ascii="Times New Roman" w:hAnsi="Times New Roman"/>
        </w:rPr>
        <w:t>Список використаних джерел</w:t>
      </w:r>
    </w:p>
    <w:p w:rsidR="00200122" w:rsidRPr="00200122" w:rsidRDefault="007C0BDE" w:rsidP="00200122">
      <w:pPr>
        <w:ind w:left="284" w:hanging="284"/>
      </w:pPr>
      <w:r>
        <w:t xml:space="preserve">1. </w:t>
      </w:r>
      <w:r w:rsidR="00200122" w:rsidRPr="00200122">
        <w:t xml:space="preserve">Гречка: адаптивні технології вирощування : навчальний посібник / О. В. </w:t>
      </w:r>
      <w:proofErr w:type="spellStart"/>
      <w:r w:rsidR="00200122" w:rsidRPr="00200122">
        <w:t>Аверчев</w:t>
      </w:r>
      <w:proofErr w:type="spellEnd"/>
      <w:r w:rsidR="00200122" w:rsidRPr="00200122">
        <w:t xml:space="preserve">, М. П. </w:t>
      </w:r>
      <w:proofErr w:type="spellStart"/>
      <w:r w:rsidR="00200122" w:rsidRPr="00200122">
        <w:t>Нікітенко</w:t>
      </w:r>
      <w:proofErr w:type="spellEnd"/>
      <w:r w:rsidR="00200122" w:rsidRPr="00200122">
        <w:t xml:space="preserve">, П. С. Ворона ; Херсонський державний аграрно-економічний університет. – Одеса : </w:t>
      </w:r>
      <w:proofErr w:type="spellStart"/>
      <w:r w:rsidR="00200122" w:rsidRPr="00200122">
        <w:t>Олді</w:t>
      </w:r>
      <w:proofErr w:type="spellEnd"/>
      <w:r w:rsidR="00200122" w:rsidRPr="00200122">
        <w:t>+, 2025. – 256 с. ISBN 978-966-289-971-9</w:t>
      </w:r>
      <w:r w:rsidR="00BA3DE3">
        <w:t xml:space="preserve"> (дата звернення: 21.05.2025).</w:t>
      </w:r>
    </w:p>
    <w:p w:rsidR="007C0BDE" w:rsidRDefault="00D82298" w:rsidP="00200122">
      <w:pPr>
        <w:ind w:left="284" w:hanging="284"/>
      </w:pPr>
      <w:r>
        <w:t>2</w:t>
      </w:r>
      <w:r w:rsidR="007C0BDE" w:rsidRPr="00BA3DE3">
        <w:t>.</w:t>
      </w:r>
      <w:r w:rsidR="00200122" w:rsidRPr="00BA3DE3">
        <w:t xml:space="preserve"> </w:t>
      </w:r>
      <w:proofErr w:type="spellStart"/>
      <w:r w:rsidR="00200122" w:rsidRPr="00BA3DE3">
        <w:t>Костантіно</w:t>
      </w:r>
      <w:proofErr w:type="spellEnd"/>
      <w:r w:rsidR="00BA3DE3" w:rsidRPr="00BA3DE3">
        <w:t xml:space="preserve"> Ф</w:t>
      </w:r>
      <w:r w:rsidR="00200122" w:rsidRPr="00BA3DE3">
        <w:t>. Звіт про міжнародні добровільні та обов’язкові вуглецеві ринки з особливим акцентом на механізми, які застосовуються у випадку низьковуглецевого сільського господарства та потенційні можливості для українських розробників</w:t>
      </w:r>
      <w:r w:rsidR="00BA3DE3" w:rsidRPr="00BA3DE3">
        <w:t>.</w:t>
      </w:r>
      <w:r w:rsidR="007C0BDE" w:rsidRPr="00BA3DE3">
        <w:t xml:space="preserve"> </w:t>
      </w:r>
      <w:r w:rsidR="00BA3DE3" w:rsidRPr="00BA3DE3">
        <w:t>2022. URL: року</w:t>
      </w:r>
      <w:r w:rsidR="00200122" w:rsidRPr="00BA3DE3">
        <w:t>https://www.undp.org/sites/g/files/zskgke326/files/2022-11/FINAL%20REPORT%20UNDP%20LH%20CARBON%20FARMING%20UKR.pdf</w:t>
      </w:r>
      <w:r w:rsidR="00BA3DE3" w:rsidRPr="00BA3DE3">
        <w:t xml:space="preserve"> (дата звернення: 12</w:t>
      </w:r>
      <w:r w:rsidR="00BA3DE3">
        <w:t>.04.2025).</w:t>
      </w:r>
    </w:p>
    <w:p w:rsidR="007C0BDE" w:rsidRDefault="00D82298" w:rsidP="00200122">
      <w:pPr>
        <w:ind w:left="284" w:hanging="284"/>
      </w:pPr>
      <w:r>
        <w:t>3</w:t>
      </w:r>
      <w:r w:rsidR="007C0BDE">
        <w:t xml:space="preserve">. </w:t>
      </w:r>
      <w:r w:rsidR="007C0BDE" w:rsidRPr="0005519B">
        <w:t xml:space="preserve">FAO </w:t>
      </w:r>
      <w:proofErr w:type="spellStart"/>
      <w:r w:rsidR="007C0BDE" w:rsidRPr="0005519B">
        <w:t>Ukraine</w:t>
      </w:r>
      <w:proofErr w:type="spellEnd"/>
      <w:r w:rsidR="00BA3DE3">
        <w:t>.</w:t>
      </w:r>
      <w:r w:rsidR="007C0BDE" w:rsidRPr="0005519B">
        <w:t xml:space="preserve"> </w:t>
      </w:r>
      <w:r w:rsidR="00BA3DE3">
        <w:t xml:space="preserve">Офіційний сайт. URL: </w:t>
      </w:r>
      <w:hyperlink r:id="rId5" w:tgtFrame="_new" w:history="1">
        <w:r w:rsidR="007C0BDE" w:rsidRPr="0005519B">
          <w:rPr>
            <w:rStyle w:val="a3"/>
          </w:rPr>
          <w:t>https://www.fao.org/ukraine</w:t>
        </w:r>
      </w:hyperlink>
      <w:r w:rsidR="00BA3DE3">
        <w:t>. (дата звернення: 16.04.2025).</w:t>
      </w:r>
    </w:p>
    <w:p w:rsidR="007C0BDE" w:rsidRDefault="00D82298" w:rsidP="00200122">
      <w:pPr>
        <w:ind w:left="284" w:hanging="284"/>
      </w:pPr>
      <w:r>
        <w:t>4</w:t>
      </w:r>
      <w:r w:rsidR="00BA3DE3">
        <w:t xml:space="preserve">. </w:t>
      </w:r>
      <w:proofErr w:type="spellStart"/>
      <w:r w:rsidR="00BA3DE3">
        <w:t>Li</w:t>
      </w:r>
      <w:proofErr w:type="spellEnd"/>
      <w:r w:rsidR="00BA3DE3">
        <w:t xml:space="preserve"> S., </w:t>
      </w:r>
      <w:proofErr w:type="spellStart"/>
      <w:r w:rsidR="00BA3DE3">
        <w:t>Zhang</w:t>
      </w:r>
      <w:proofErr w:type="spellEnd"/>
      <w:r w:rsidR="00BA3DE3">
        <w:t xml:space="preserve"> L., </w:t>
      </w:r>
      <w:proofErr w:type="spellStart"/>
      <w:r w:rsidR="00BA3DE3">
        <w:t>Gao</w:t>
      </w:r>
      <w:proofErr w:type="spellEnd"/>
      <w:r w:rsidR="00BA3DE3">
        <w:t xml:space="preserve"> Y. та ін. </w:t>
      </w:r>
      <w:proofErr w:type="spellStart"/>
      <w:r w:rsidR="00BA3DE3">
        <w:t>Agronomic</w:t>
      </w:r>
      <w:proofErr w:type="spellEnd"/>
      <w:r w:rsidR="00BA3DE3">
        <w:t xml:space="preserve"> </w:t>
      </w:r>
      <w:proofErr w:type="spellStart"/>
      <w:r w:rsidR="00BA3DE3">
        <w:t>characteristics</w:t>
      </w:r>
      <w:proofErr w:type="spellEnd"/>
      <w:r w:rsidR="00BA3DE3">
        <w:t xml:space="preserve"> </w:t>
      </w:r>
      <w:proofErr w:type="spellStart"/>
      <w:r w:rsidR="00BA3DE3">
        <w:t>and</w:t>
      </w:r>
      <w:proofErr w:type="spellEnd"/>
      <w:r w:rsidR="00BA3DE3">
        <w:t xml:space="preserve"> </w:t>
      </w:r>
      <w:proofErr w:type="spellStart"/>
      <w:r w:rsidR="00BA3DE3">
        <w:t>grain</w:t>
      </w:r>
      <w:proofErr w:type="spellEnd"/>
      <w:r w:rsidR="00BA3DE3">
        <w:t xml:space="preserve"> </w:t>
      </w:r>
      <w:proofErr w:type="spellStart"/>
      <w:r w:rsidR="00BA3DE3">
        <w:t>yield</w:t>
      </w:r>
      <w:proofErr w:type="spellEnd"/>
      <w:r w:rsidR="00BA3DE3">
        <w:t xml:space="preserve"> </w:t>
      </w:r>
      <w:proofErr w:type="spellStart"/>
      <w:r w:rsidR="00BA3DE3">
        <w:t>of</w:t>
      </w:r>
      <w:proofErr w:type="spellEnd"/>
      <w:r w:rsidR="00BA3DE3">
        <w:t xml:space="preserve"> </w:t>
      </w:r>
      <w:proofErr w:type="spellStart"/>
      <w:r w:rsidR="00BA3DE3">
        <w:t>buckwheat</w:t>
      </w:r>
      <w:proofErr w:type="spellEnd"/>
      <w:r w:rsidR="00BA3DE3">
        <w:t xml:space="preserve"> (</w:t>
      </w:r>
      <w:proofErr w:type="spellStart"/>
      <w:r w:rsidR="00BA3DE3">
        <w:t>Fagopyrum</w:t>
      </w:r>
      <w:proofErr w:type="spellEnd"/>
      <w:r w:rsidR="00BA3DE3">
        <w:t xml:space="preserve"> </w:t>
      </w:r>
      <w:proofErr w:type="spellStart"/>
      <w:r w:rsidR="00BA3DE3">
        <w:t>esculentum</w:t>
      </w:r>
      <w:proofErr w:type="spellEnd"/>
      <w:r w:rsidR="00BA3DE3">
        <w:t xml:space="preserve"> </w:t>
      </w:r>
      <w:proofErr w:type="spellStart"/>
      <w:r w:rsidR="00BA3DE3">
        <w:t>Moench</w:t>
      </w:r>
      <w:proofErr w:type="spellEnd"/>
      <w:r w:rsidR="00BA3DE3">
        <w:t xml:space="preserve">) </w:t>
      </w:r>
      <w:proofErr w:type="spellStart"/>
      <w:r w:rsidR="00BA3DE3">
        <w:t>as</w:t>
      </w:r>
      <w:proofErr w:type="spellEnd"/>
      <w:r w:rsidR="00BA3DE3">
        <w:t xml:space="preserve"> </w:t>
      </w:r>
      <w:proofErr w:type="spellStart"/>
      <w:r w:rsidR="00BA3DE3">
        <w:t>affected</w:t>
      </w:r>
      <w:proofErr w:type="spellEnd"/>
      <w:r w:rsidR="00BA3DE3">
        <w:t xml:space="preserve"> </w:t>
      </w:r>
      <w:proofErr w:type="spellStart"/>
      <w:r w:rsidR="00BA3DE3">
        <w:t>by</w:t>
      </w:r>
      <w:proofErr w:type="spellEnd"/>
      <w:r w:rsidR="00BA3DE3">
        <w:t xml:space="preserve"> </w:t>
      </w:r>
      <w:proofErr w:type="spellStart"/>
      <w:r w:rsidR="00BA3DE3">
        <w:t>sowing</w:t>
      </w:r>
      <w:proofErr w:type="spellEnd"/>
      <w:r w:rsidR="00BA3DE3">
        <w:t xml:space="preserve"> </w:t>
      </w:r>
      <w:proofErr w:type="spellStart"/>
      <w:r w:rsidR="00BA3DE3">
        <w:t>date</w:t>
      </w:r>
      <w:proofErr w:type="spellEnd"/>
      <w:r w:rsidR="00BA3DE3">
        <w:t xml:space="preserve"> </w:t>
      </w:r>
      <w:proofErr w:type="spellStart"/>
      <w:r w:rsidR="00BA3DE3">
        <w:t>and</w:t>
      </w:r>
      <w:proofErr w:type="spellEnd"/>
      <w:r w:rsidR="00BA3DE3">
        <w:t xml:space="preserve"> </w:t>
      </w:r>
      <w:proofErr w:type="spellStart"/>
      <w:r w:rsidR="00BA3DE3">
        <w:t>cultivar</w:t>
      </w:r>
      <w:proofErr w:type="spellEnd"/>
      <w:r w:rsidR="00BA3DE3">
        <w:t xml:space="preserve">. // </w:t>
      </w:r>
      <w:proofErr w:type="spellStart"/>
      <w:r w:rsidR="00BA3DE3">
        <w:t>Agronomy</w:t>
      </w:r>
      <w:proofErr w:type="spellEnd"/>
      <w:r w:rsidR="00BA3DE3">
        <w:t>. – 2020. – Т. 10, № 11. – С. 1–15. – DOI: 10.3390/agronomy10111694. (дата звернення: 16.05.2025).</w:t>
      </w:r>
    </w:p>
    <w:p w:rsidR="00D82298" w:rsidRDefault="00D82298" w:rsidP="00143F62">
      <w:pPr>
        <w:ind w:left="284" w:hanging="284"/>
      </w:pPr>
      <w:r>
        <w:t>5</w:t>
      </w:r>
      <w:r w:rsidR="0051605C">
        <w:t xml:space="preserve">. </w:t>
      </w:r>
      <w:proofErr w:type="spellStart"/>
      <w:r w:rsidRPr="00D82298">
        <w:t>Аверчев</w:t>
      </w:r>
      <w:proofErr w:type="spellEnd"/>
      <w:r w:rsidRPr="00D82298">
        <w:t xml:space="preserve">, О., </w:t>
      </w:r>
      <w:proofErr w:type="spellStart"/>
      <w:r w:rsidRPr="00D82298">
        <w:t>Жосан</w:t>
      </w:r>
      <w:proofErr w:type="spellEnd"/>
      <w:r w:rsidRPr="00D82298">
        <w:t xml:space="preserve">, Г., &amp; </w:t>
      </w:r>
      <w:proofErr w:type="spellStart"/>
      <w:r w:rsidRPr="00D82298">
        <w:t>Йосипенко</w:t>
      </w:r>
      <w:proofErr w:type="spellEnd"/>
      <w:r w:rsidRPr="00D82298">
        <w:t>, І. (2023). Сучасні аспекти економічного розвитку круп’яної галузі України. Таврійський науковий вісник. Серія: Економіка, (16), 44-54. https://doi.org/10.32782/2708-0366/2023.16.6</w:t>
      </w:r>
    </w:p>
    <w:p w:rsidR="00143F62" w:rsidRDefault="00D82298" w:rsidP="00143F62">
      <w:pPr>
        <w:ind w:left="284" w:hanging="284"/>
      </w:pPr>
      <w:r>
        <w:t>6</w:t>
      </w:r>
      <w:r w:rsidR="0051605C">
        <w:t xml:space="preserve">. </w:t>
      </w:r>
      <w:r w:rsidR="0051605C" w:rsidRPr="0005519B">
        <w:t xml:space="preserve">USAID AGRO </w:t>
      </w:r>
      <w:r w:rsidR="00BA3DE3">
        <w:t xml:space="preserve">Офіційний сайт. URL: </w:t>
      </w:r>
      <w:r w:rsidR="0051605C" w:rsidRPr="0005519B">
        <w:t xml:space="preserve"> </w:t>
      </w:r>
      <w:hyperlink r:id="rId6" w:tgtFrame="_new" w:history="1">
        <w:r w:rsidR="0051605C" w:rsidRPr="0005519B">
          <w:rPr>
            <w:rStyle w:val="a3"/>
          </w:rPr>
          <w:t>https://agro-ua.com</w:t>
        </w:r>
      </w:hyperlink>
      <w:r w:rsidR="0051605C" w:rsidRPr="0005519B">
        <w:t xml:space="preserve">, </w:t>
      </w:r>
      <w:r w:rsidR="00143F62">
        <w:t>(дата звернення: 24.04.2025).</w:t>
      </w:r>
      <w:bookmarkEnd w:id="0"/>
    </w:p>
    <w:sectPr w:rsidR="00143F62" w:rsidSect="006D28C7">
      <w:pgSz w:w="11907" w:h="16840" w:code="9"/>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5D5BF1"/>
    <w:multiLevelType w:val="hybridMultilevel"/>
    <w:tmpl w:val="2C4E1752"/>
    <w:lvl w:ilvl="0" w:tplc="2B36299A">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1"/>
  <w:proofState w:spelling="clean" w:grammar="clean"/>
  <w:stylePaneFormatFilter w:val="D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1"/>
  <w:defaultTabStop w:val="720"/>
  <w:hyphenationZone w:val="425"/>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7523"/>
    <w:rsid w:val="00026E68"/>
    <w:rsid w:val="00027523"/>
    <w:rsid w:val="00044EF1"/>
    <w:rsid w:val="0005519B"/>
    <w:rsid w:val="000A29D1"/>
    <w:rsid w:val="0010294A"/>
    <w:rsid w:val="0013486B"/>
    <w:rsid w:val="00143F62"/>
    <w:rsid w:val="00200122"/>
    <w:rsid w:val="00204A37"/>
    <w:rsid w:val="00281559"/>
    <w:rsid w:val="002F0F13"/>
    <w:rsid w:val="00334190"/>
    <w:rsid w:val="0051605C"/>
    <w:rsid w:val="005460D6"/>
    <w:rsid w:val="006D28C7"/>
    <w:rsid w:val="007C0BDE"/>
    <w:rsid w:val="00834895"/>
    <w:rsid w:val="009273F8"/>
    <w:rsid w:val="00A82CFF"/>
    <w:rsid w:val="00AF1EA3"/>
    <w:rsid w:val="00B2628D"/>
    <w:rsid w:val="00BA3DE3"/>
    <w:rsid w:val="00C83D01"/>
    <w:rsid w:val="00D774A5"/>
    <w:rsid w:val="00D82298"/>
    <w:rsid w:val="00DD0DFB"/>
    <w:rsid w:val="00E850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81A62C-B7F9-45A7-9904-9F3A9A0D6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en-US" w:eastAsia="en-US" w:bidi="ar-SA"/>
      </w:rPr>
    </w:rPrDefault>
    <w:pPrDefault>
      <w:pPr>
        <w:spacing w:line="360" w:lineRule="auto"/>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7523"/>
    <w:pPr>
      <w:suppressAutoHyphens/>
      <w:spacing w:line="240" w:lineRule="auto"/>
      <w:ind w:firstLine="709"/>
    </w:pPr>
    <w:rPr>
      <w:rFonts w:eastAsia="Calibri"/>
      <w:lang w:val="uk-UA"/>
    </w:rPr>
  </w:style>
  <w:style w:type="paragraph" w:styleId="2">
    <w:name w:val="heading 2"/>
    <w:basedOn w:val="a"/>
    <w:next w:val="a"/>
    <w:link w:val="20"/>
    <w:uiPriority w:val="9"/>
    <w:semiHidden/>
    <w:unhideWhenUsed/>
    <w:qFormat/>
    <w:rsid w:val="00027523"/>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Автор"/>
    <w:basedOn w:val="a"/>
    <w:link w:val="10"/>
    <w:autoRedefine/>
    <w:qFormat/>
    <w:rsid w:val="00027523"/>
    <w:pPr>
      <w:tabs>
        <w:tab w:val="left" w:pos="1985"/>
      </w:tabs>
      <w:jc w:val="right"/>
    </w:pPr>
    <w:rPr>
      <w:b/>
      <w:bCs/>
      <w:iCs/>
      <w:shd w:val="clear" w:color="auto" w:fill="FFFFFF"/>
      <w:lang w:eastAsia="uk-UA"/>
    </w:rPr>
  </w:style>
  <w:style w:type="paragraph" w:customStyle="1" w:styleId="11">
    <w:name w:val="1Посада"/>
    <w:aliases w:val="універ"/>
    <w:basedOn w:val="2"/>
    <w:link w:val="12"/>
    <w:autoRedefine/>
    <w:qFormat/>
    <w:rsid w:val="00027523"/>
    <w:pPr>
      <w:keepNext w:val="0"/>
      <w:keepLines w:val="0"/>
      <w:spacing w:before="0"/>
      <w:jc w:val="right"/>
    </w:pPr>
    <w:rPr>
      <w:rFonts w:ascii="Calibri" w:eastAsia="Calibri" w:hAnsi="Calibri" w:cs="Times New Roman"/>
      <w:i/>
      <w:color w:val="auto"/>
      <w:kern w:val="1"/>
      <w:sz w:val="28"/>
      <w:szCs w:val="28"/>
      <w:shd w:val="clear" w:color="auto" w:fill="FFFFFF"/>
    </w:rPr>
  </w:style>
  <w:style w:type="character" w:customStyle="1" w:styleId="10">
    <w:name w:val="1Автор Знак"/>
    <w:link w:val="1"/>
    <w:rsid w:val="00027523"/>
    <w:rPr>
      <w:rFonts w:eastAsia="Calibri"/>
      <w:b/>
      <w:bCs/>
      <w:iCs/>
      <w:lang w:val="uk-UA" w:eastAsia="uk-UA"/>
    </w:rPr>
  </w:style>
  <w:style w:type="character" w:customStyle="1" w:styleId="12">
    <w:name w:val="1Посада Знак"/>
    <w:aliases w:val="універ Знак"/>
    <w:link w:val="11"/>
    <w:rsid w:val="00027523"/>
    <w:rPr>
      <w:rFonts w:ascii="Calibri" w:eastAsia="Calibri" w:hAnsi="Calibri"/>
      <w:i/>
      <w:kern w:val="1"/>
      <w:lang w:val="uk-UA"/>
    </w:rPr>
  </w:style>
  <w:style w:type="character" w:customStyle="1" w:styleId="20">
    <w:name w:val="Заголовок 2 Знак"/>
    <w:basedOn w:val="a0"/>
    <w:link w:val="2"/>
    <w:uiPriority w:val="9"/>
    <w:semiHidden/>
    <w:rsid w:val="00027523"/>
    <w:rPr>
      <w:rFonts w:asciiTheme="majorHAnsi" w:eastAsiaTheme="majorEastAsia" w:hAnsiTheme="majorHAnsi" w:cstheme="majorBidi"/>
      <w:color w:val="2E74B5" w:themeColor="accent1" w:themeShade="BF"/>
      <w:sz w:val="26"/>
      <w:szCs w:val="26"/>
      <w:lang w:val="uk-UA"/>
    </w:rPr>
  </w:style>
  <w:style w:type="paragraph" w:customStyle="1" w:styleId="13">
    <w:name w:val="1СписокВикористанихДж"/>
    <w:basedOn w:val="a"/>
    <w:link w:val="14"/>
    <w:autoRedefine/>
    <w:qFormat/>
    <w:rsid w:val="00027523"/>
    <w:pPr>
      <w:spacing w:before="480"/>
      <w:jc w:val="center"/>
    </w:pPr>
    <w:rPr>
      <w:rFonts w:ascii="Calibri" w:hAnsi="Calibri"/>
      <w:b/>
      <w:bCs/>
      <w:color w:val="000000"/>
      <w:lang w:eastAsia="uk-UA"/>
    </w:rPr>
  </w:style>
  <w:style w:type="character" w:customStyle="1" w:styleId="14">
    <w:name w:val="1СписокВикористанихДж Знак"/>
    <w:link w:val="13"/>
    <w:rsid w:val="00027523"/>
    <w:rPr>
      <w:rFonts w:ascii="Calibri" w:eastAsia="Calibri" w:hAnsi="Calibri"/>
      <w:b/>
      <w:bCs/>
      <w:color w:val="000000"/>
      <w:lang w:val="uk-UA" w:eastAsia="uk-UA"/>
    </w:rPr>
  </w:style>
  <w:style w:type="character" w:styleId="a3">
    <w:name w:val="Hyperlink"/>
    <w:basedOn w:val="a0"/>
    <w:uiPriority w:val="99"/>
    <w:unhideWhenUsed/>
    <w:rsid w:val="00027523"/>
    <w:rPr>
      <w:color w:val="0563C1" w:themeColor="hyperlink"/>
      <w:u w:val="single"/>
    </w:rPr>
  </w:style>
  <w:style w:type="character" w:styleId="a4">
    <w:name w:val="Strong"/>
    <w:basedOn w:val="a0"/>
    <w:uiPriority w:val="22"/>
    <w:qFormat/>
    <w:rsid w:val="007C0BDE"/>
    <w:rPr>
      <w:b/>
      <w:bCs/>
    </w:rPr>
  </w:style>
  <w:style w:type="character" w:styleId="a5">
    <w:name w:val="FollowedHyperlink"/>
    <w:basedOn w:val="a0"/>
    <w:uiPriority w:val="99"/>
    <w:semiHidden/>
    <w:unhideWhenUsed/>
    <w:rsid w:val="00BA3DE3"/>
    <w:rPr>
      <w:color w:val="954F72" w:themeColor="followedHyperlink"/>
      <w:u w:val="single"/>
    </w:rPr>
  </w:style>
  <w:style w:type="character" w:styleId="a6">
    <w:name w:val="Emphasis"/>
    <w:basedOn w:val="a0"/>
    <w:uiPriority w:val="20"/>
    <w:qFormat/>
    <w:rsid w:val="00DD0DF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850630">
      <w:bodyDiv w:val="1"/>
      <w:marLeft w:val="0"/>
      <w:marRight w:val="0"/>
      <w:marTop w:val="0"/>
      <w:marBottom w:val="0"/>
      <w:divBdr>
        <w:top w:val="none" w:sz="0" w:space="0" w:color="auto"/>
        <w:left w:val="none" w:sz="0" w:space="0" w:color="auto"/>
        <w:bottom w:val="none" w:sz="0" w:space="0" w:color="auto"/>
        <w:right w:val="none" w:sz="0" w:space="0" w:color="auto"/>
      </w:divBdr>
    </w:div>
    <w:div w:id="63336343">
      <w:bodyDiv w:val="1"/>
      <w:marLeft w:val="0"/>
      <w:marRight w:val="0"/>
      <w:marTop w:val="0"/>
      <w:marBottom w:val="0"/>
      <w:divBdr>
        <w:top w:val="none" w:sz="0" w:space="0" w:color="auto"/>
        <w:left w:val="none" w:sz="0" w:space="0" w:color="auto"/>
        <w:bottom w:val="none" w:sz="0" w:space="0" w:color="auto"/>
        <w:right w:val="none" w:sz="0" w:space="0" w:color="auto"/>
      </w:divBdr>
    </w:div>
    <w:div w:id="90130802">
      <w:bodyDiv w:val="1"/>
      <w:marLeft w:val="0"/>
      <w:marRight w:val="0"/>
      <w:marTop w:val="0"/>
      <w:marBottom w:val="0"/>
      <w:divBdr>
        <w:top w:val="none" w:sz="0" w:space="0" w:color="auto"/>
        <w:left w:val="none" w:sz="0" w:space="0" w:color="auto"/>
        <w:bottom w:val="none" w:sz="0" w:space="0" w:color="auto"/>
        <w:right w:val="none" w:sz="0" w:space="0" w:color="auto"/>
      </w:divBdr>
    </w:div>
    <w:div w:id="218827916">
      <w:bodyDiv w:val="1"/>
      <w:marLeft w:val="0"/>
      <w:marRight w:val="0"/>
      <w:marTop w:val="0"/>
      <w:marBottom w:val="0"/>
      <w:divBdr>
        <w:top w:val="none" w:sz="0" w:space="0" w:color="auto"/>
        <w:left w:val="none" w:sz="0" w:space="0" w:color="auto"/>
        <w:bottom w:val="none" w:sz="0" w:space="0" w:color="auto"/>
        <w:right w:val="none" w:sz="0" w:space="0" w:color="auto"/>
      </w:divBdr>
    </w:div>
    <w:div w:id="314989217">
      <w:bodyDiv w:val="1"/>
      <w:marLeft w:val="0"/>
      <w:marRight w:val="0"/>
      <w:marTop w:val="0"/>
      <w:marBottom w:val="0"/>
      <w:divBdr>
        <w:top w:val="none" w:sz="0" w:space="0" w:color="auto"/>
        <w:left w:val="none" w:sz="0" w:space="0" w:color="auto"/>
        <w:bottom w:val="none" w:sz="0" w:space="0" w:color="auto"/>
        <w:right w:val="none" w:sz="0" w:space="0" w:color="auto"/>
      </w:divBdr>
    </w:div>
    <w:div w:id="316424836">
      <w:bodyDiv w:val="1"/>
      <w:marLeft w:val="0"/>
      <w:marRight w:val="0"/>
      <w:marTop w:val="0"/>
      <w:marBottom w:val="0"/>
      <w:divBdr>
        <w:top w:val="none" w:sz="0" w:space="0" w:color="auto"/>
        <w:left w:val="none" w:sz="0" w:space="0" w:color="auto"/>
        <w:bottom w:val="none" w:sz="0" w:space="0" w:color="auto"/>
        <w:right w:val="none" w:sz="0" w:space="0" w:color="auto"/>
      </w:divBdr>
    </w:div>
    <w:div w:id="442960912">
      <w:bodyDiv w:val="1"/>
      <w:marLeft w:val="0"/>
      <w:marRight w:val="0"/>
      <w:marTop w:val="0"/>
      <w:marBottom w:val="0"/>
      <w:divBdr>
        <w:top w:val="none" w:sz="0" w:space="0" w:color="auto"/>
        <w:left w:val="none" w:sz="0" w:space="0" w:color="auto"/>
        <w:bottom w:val="none" w:sz="0" w:space="0" w:color="auto"/>
        <w:right w:val="none" w:sz="0" w:space="0" w:color="auto"/>
      </w:divBdr>
    </w:div>
    <w:div w:id="475924749">
      <w:bodyDiv w:val="1"/>
      <w:marLeft w:val="0"/>
      <w:marRight w:val="0"/>
      <w:marTop w:val="0"/>
      <w:marBottom w:val="0"/>
      <w:divBdr>
        <w:top w:val="none" w:sz="0" w:space="0" w:color="auto"/>
        <w:left w:val="none" w:sz="0" w:space="0" w:color="auto"/>
        <w:bottom w:val="none" w:sz="0" w:space="0" w:color="auto"/>
        <w:right w:val="none" w:sz="0" w:space="0" w:color="auto"/>
      </w:divBdr>
    </w:div>
    <w:div w:id="566498705">
      <w:bodyDiv w:val="1"/>
      <w:marLeft w:val="0"/>
      <w:marRight w:val="0"/>
      <w:marTop w:val="0"/>
      <w:marBottom w:val="0"/>
      <w:divBdr>
        <w:top w:val="none" w:sz="0" w:space="0" w:color="auto"/>
        <w:left w:val="none" w:sz="0" w:space="0" w:color="auto"/>
        <w:bottom w:val="none" w:sz="0" w:space="0" w:color="auto"/>
        <w:right w:val="none" w:sz="0" w:space="0" w:color="auto"/>
      </w:divBdr>
    </w:div>
    <w:div w:id="585266319">
      <w:bodyDiv w:val="1"/>
      <w:marLeft w:val="0"/>
      <w:marRight w:val="0"/>
      <w:marTop w:val="0"/>
      <w:marBottom w:val="0"/>
      <w:divBdr>
        <w:top w:val="none" w:sz="0" w:space="0" w:color="auto"/>
        <w:left w:val="none" w:sz="0" w:space="0" w:color="auto"/>
        <w:bottom w:val="none" w:sz="0" w:space="0" w:color="auto"/>
        <w:right w:val="none" w:sz="0" w:space="0" w:color="auto"/>
      </w:divBdr>
    </w:div>
    <w:div w:id="596519686">
      <w:bodyDiv w:val="1"/>
      <w:marLeft w:val="0"/>
      <w:marRight w:val="0"/>
      <w:marTop w:val="0"/>
      <w:marBottom w:val="0"/>
      <w:divBdr>
        <w:top w:val="none" w:sz="0" w:space="0" w:color="auto"/>
        <w:left w:val="none" w:sz="0" w:space="0" w:color="auto"/>
        <w:bottom w:val="none" w:sz="0" w:space="0" w:color="auto"/>
        <w:right w:val="none" w:sz="0" w:space="0" w:color="auto"/>
      </w:divBdr>
    </w:div>
    <w:div w:id="1194464410">
      <w:bodyDiv w:val="1"/>
      <w:marLeft w:val="0"/>
      <w:marRight w:val="0"/>
      <w:marTop w:val="0"/>
      <w:marBottom w:val="0"/>
      <w:divBdr>
        <w:top w:val="none" w:sz="0" w:space="0" w:color="auto"/>
        <w:left w:val="none" w:sz="0" w:space="0" w:color="auto"/>
        <w:bottom w:val="none" w:sz="0" w:space="0" w:color="auto"/>
        <w:right w:val="none" w:sz="0" w:space="0" w:color="auto"/>
      </w:divBdr>
    </w:div>
    <w:div w:id="1528444474">
      <w:bodyDiv w:val="1"/>
      <w:marLeft w:val="0"/>
      <w:marRight w:val="0"/>
      <w:marTop w:val="0"/>
      <w:marBottom w:val="0"/>
      <w:divBdr>
        <w:top w:val="none" w:sz="0" w:space="0" w:color="auto"/>
        <w:left w:val="none" w:sz="0" w:space="0" w:color="auto"/>
        <w:bottom w:val="none" w:sz="0" w:space="0" w:color="auto"/>
        <w:right w:val="none" w:sz="0" w:space="0" w:color="auto"/>
      </w:divBdr>
    </w:div>
    <w:div w:id="1610048149">
      <w:bodyDiv w:val="1"/>
      <w:marLeft w:val="0"/>
      <w:marRight w:val="0"/>
      <w:marTop w:val="0"/>
      <w:marBottom w:val="0"/>
      <w:divBdr>
        <w:top w:val="none" w:sz="0" w:space="0" w:color="auto"/>
        <w:left w:val="none" w:sz="0" w:space="0" w:color="auto"/>
        <w:bottom w:val="none" w:sz="0" w:space="0" w:color="auto"/>
        <w:right w:val="none" w:sz="0" w:space="0" w:color="auto"/>
      </w:divBdr>
    </w:div>
    <w:div w:id="1998613249">
      <w:bodyDiv w:val="1"/>
      <w:marLeft w:val="0"/>
      <w:marRight w:val="0"/>
      <w:marTop w:val="0"/>
      <w:marBottom w:val="0"/>
      <w:divBdr>
        <w:top w:val="none" w:sz="0" w:space="0" w:color="auto"/>
        <w:left w:val="none" w:sz="0" w:space="0" w:color="auto"/>
        <w:bottom w:val="none" w:sz="0" w:space="0" w:color="auto"/>
        <w:right w:val="none" w:sz="0" w:space="0" w:color="auto"/>
      </w:divBdr>
    </w:div>
    <w:div w:id="2054772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gro-ua.com" TargetMode="External"/><Relationship Id="rId5" Type="http://schemas.openxmlformats.org/officeDocument/2006/relationships/hyperlink" Target="https://www.fao.org/ukrain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3</Pages>
  <Words>4940</Words>
  <Characters>2817</Characters>
  <Application>Microsoft Office Word</Application>
  <DocSecurity>0</DocSecurity>
  <Lines>23</Lines>
  <Paragraphs>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Meri</dc:creator>
  <cp:keywords/>
  <dc:description/>
  <cp:lastModifiedBy>Meri</cp:lastModifiedBy>
  <cp:revision>11</cp:revision>
  <dcterms:created xsi:type="dcterms:W3CDTF">2025-05-27T06:21:00Z</dcterms:created>
  <dcterms:modified xsi:type="dcterms:W3CDTF">2025-05-27T16:28:00Z</dcterms:modified>
</cp:coreProperties>
</file>